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8E3" w:rsidRPr="00524EA2" w:rsidRDefault="002758A4" w:rsidP="00822583">
      <w:pPr>
        <w:spacing w:line="360" w:lineRule="auto"/>
        <w:ind w:left="360"/>
        <w:jc w:val="center"/>
        <w:rPr>
          <w:b/>
          <w:sz w:val="28"/>
          <w:szCs w:val="28"/>
        </w:rPr>
      </w:pPr>
      <w:r>
        <w:rPr>
          <w:b/>
          <w:sz w:val="28"/>
          <w:szCs w:val="28"/>
        </w:rPr>
        <w:t>1</w:t>
      </w:r>
      <w:r w:rsidR="006A4D98" w:rsidRPr="00524EA2">
        <w:rPr>
          <w:b/>
          <w:sz w:val="28"/>
          <w:szCs w:val="28"/>
        </w:rPr>
        <w:t>. Technická zpráva</w:t>
      </w:r>
    </w:p>
    <w:p w:rsidR="00822583" w:rsidRDefault="00822583" w:rsidP="00822583">
      <w:pPr>
        <w:spacing w:line="360" w:lineRule="auto"/>
        <w:ind w:left="360"/>
        <w:jc w:val="center"/>
        <w:rPr>
          <w:sz w:val="28"/>
          <w:szCs w:val="28"/>
        </w:rPr>
      </w:pPr>
    </w:p>
    <w:p w:rsidR="004670AB" w:rsidRPr="00D77E02" w:rsidRDefault="0030501D" w:rsidP="006A4D98">
      <w:pPr>
        <w:spacing w:line="360" w:lineRule="auto"/>
        <w:jc w:val="both"/>
        <w:rPr>
          <w:b/>
        </w:rPr>
      </w:pPr>
      <w:r>
        <w:rPr>
          <w:b/>
        </w:rPr>
        <w:t>a/ identifikační údaje</w:t>
      </w:r>
    </w:p>
    <w:p w:rsidR="000548FB" w:rsidRDefault="000548FB" w:rsidP="000E291B">
      <w:pPr>
        <w:spacing w:line="360" w:lineRule="auto"/>
        <w:ind w:left="2832" w:hanging="2832"/>
        <w:jc w:val="both"/>
        <w:rPr>
          <w:b/>
        </w:rPr>
      </w:pPr>
      <w:r>
        <w:t xml:space="preserve">Název stavby:                </w:t>
      </w:r>
      <w:r>
        <w:tab/>
      </w:r>
      <w:r w:rsidR="000E291B">
        <w:rPr>
          <w:b/>
        </w:rPr>
        <w:t xml:space="preserve">Oprava komunikace ul. </w:t>
      </w:r>
      <w:r w:rsidR="002C6114">
        <w:rPr>
          <w:b/>
        </w:rPr>
        <w:t>Topolová</w:t>
      </w:r>
      <w:r w:rsidR="000E291B">
        <w:rPr>
          <w:b/>
        </w:rPr>
        <w:t>, Liberec</w:t>
      </w:r>
    </w:p>
    <w:p w:rsidR="000548FB" w:rsidRDefault="000548FB" w:rsidP="000548FB">
      <w:pPr>
        <w:spacing w:line="360" w:lineRule="auto"/>
        <w:ind w:left="2832"/>
        <w:jc w:val="both"/>
        <w:rPr>
          <w:b/>
          <w:szCs w:val="28"/>
        </w:rPr>
      </w:pPr>
    </w:p>
    <w:p w:rsidR="000548FB" w:rsidRDefault="000548FB" w:rsidP="000548FB">
      <w:pPr>
        <w:spacing w:line="360" w:lineRule="auto"/>
        <w:jc w:val="both"/>
        <w:rPr>
          <w:szCs w:val="28"/>
        </w:rPr>
      </w:pPr>
      <w:r>
        <w:rPr>
          <w:szCs w:val="28"/>
        </w:rPr>
        <w:t>Stavební objekt:</w:t>
      </w:r>
      <w:r>
        <w:rPr>
          <w:szCs w:val="28"/>
        </w:rPr>
        <w:tab/>
      </w:r>
      <w:r>
        <w:rPr>
          <w:szCs w:val="28"/>
        </w:rPr>
        <w:tab/>
        <w:t>SO 101 – Komunikace a zpevněné plochy</w:t>
      </w:r>
    </w:p>
    <w:p w:rsidR="000548FB" w:rsidRDefault="000548FB" w:rsidP="000548FB">
      <w:pPr>
        <w:spacing w:line="360" w:lineRule="auto"/>
        <w:jc w:val="both"/>
        <w:rPr>
          <w:szCs w:val="28"/>
        </w:rPr>
      </w:pPr>
      <w:r>
        <w:rPr>
          <w:szCs w:val="28"/>
        </w:rPr>
        <w:tab/>
      </w:r>
      <w:r>
        <w:rPr>
          <w:szCs w:val="28"/>
        </w:rPr>
        <w:tab/>
      </w:r>
      <w:r>
        <w:rPr>
          <w:szCs w:val="28"/>
        </w:rPr>
        <w:tab/>
      </w:r>
      <w:r>
        <w:rPr>
          <w:szCs w:val="28"/>
        </w:rPr>
        <w:tab/>
      </w:r>
    </w:p>
    <w:p w:rsidR="000548FB" w:rsidRDefault="000548FB" w:rsidP="000548FB">
      <w:pPr>
        <w:spacing w:line="480" w:lineRule="auto"/>
        <w:ind w:left="2832" w:hanging="2832"/>
        <w:jc w:val="both"/>
      </w:pPr>
      <w:r>
        <w:t>Stupeň PD:</w:t>
      </w:r>
      <w:r>
        <w:tab/>
        <w:t xml:space="preserve">Dokumentace pro stavební povolení (DSP)  </w:t>
      </w:r>
    </w:p>
    <w:p w:rsidR="000548FB" w:rsidRDefault="000548FB" w:rsidP="000548FB">
      <w:pPr>
        <w:spacing w:line="360" w:lineRule="auto"/>
        <w:ind w:left="2832" w:hanging="2832"/>
        <w:jc w:val="both"/>
      </w:pPr>
      <w:r>
        <w:t>Místo stavby:</w:t>
      </w:r>
      <w:r>
        <w:tab/>
      </w:r>
      <w:r w:rsidR="000E291B">
        <w:t>Liberec</w:t>
      </w:r>
    </w:p>
    <w:p w:rsidR="000548FB" w:rsidRDefault="000548FB" w:rsidP="000548FB">
      <w:pPr>
        <w:spacing w:line="360" w:lineRule="auto"/>
        <w:jc w:val="both"/>
      </w:pPr>
      <w:r>
        <w:t>Katastrální území:</w:t>
      </w:r>
      <w:r>
        <w:tab/>
      </w:r>
      <w:r>
        <w:tab/>
      </w:r>
      <w:r w:rsidR="000E291B">
        <w:t>Horní Růžodol</w:t>
      </w:r>
      <w:r>
        <w:t xml:space="preserve"> (</w:t>
      </w:r>
      <w:r w:rsidR="002C5808">
        <w:t>682250</w:t>
      </w:r>
      <w:r>
        <w:t>)</w:t>
      </w:r>
    </w:p>
    <w:p w:rsidR="002C6114" w:rsidRDefault="002C6114" w:rsidP="000548FB">
      <w:pPr>
        <w:spacing w:line="360" w:lineRule="auto"/>
        <w:jc w:val="both"/>
      </w:pPr>
      <w:r>
        <w:tab/>
      </w:r>
      <w:r>
        <w:tab/>
      </w:r>
      <w:r>
        <w:tab/>
      </w:r>
      <w:r>
        <w:tab/>
        <w:t>Janův Důl u Liberce (682241)</w:t>
      </w:r>
    </w:p>
    <w:p w:rsidR="00877331" w:rsidRDefault="00877331" w:rsidP="000548FB">
      <w:pPr>
        <w:spacing w:line="360" w:lineRule="auto"/>
        <w:jc w:val="both"/>
      </w:pPr>
      <w:r>
        <w:tab/>
      </w:r>
      <w:r>
        <w:tab/>
      </w:r>
      <w:r>
        <w:tab/>
      </w:r>
      <w:r>
        <w:tab/>
      </w:r>
      <w:proofErr w:type="spellStart"/>
      <w:proofErr w:type="gramStart"/>
      <w:r>
        <w:t>p.p.</w:t>
      </w:r>
      <w:proofErr w:type="gramEnd"/>
      <w:r>
        <w:t>č</w:t>
      </w:r>
      <w:proofErr w:type="spellEnd"/>
      <w:r>
        <w:t xml:space="preserve">.: </w:t>
      </w:r>
      <w:r w:rsidR="002C6114">
        <w:t>230/1, 435, 440, 473, 1077, 1080, 1084</w:t>
      </w:r>
      <w:r>
        <w:t>.</w:t>
      </w:r>
    </w:p>
    <w:p w:rsidR="000548FB" w:rsidRDefault="000548FB" w:rsidP="000548FB">
      <w:pPr>
        <w:spacing w:line="480" w:lineRule="auto"/>
        <w:jc w:val="both"/>
      </w:pPr>
      <w:r>
        <w:t>Kraj:</w:t>
      </w:r>
      <w:r>
        <w:tab/>
      </w:r>
      <w:r>
        <w:tab/>
      </w:r>
      <w:r>
        <w:tab/>
      </w:r>
      <w:r>
        <w:tab/>
        <w:t>Liberecký</w:t>
      </w:r>
    </w:p>
    <w:p w:rsidR="000548FB" w:rsidRDefault="002C5808" w:rsidP="000548FB">
      <w:pPr>
        <w:spacing w:line="480" w:lineRule="auto"/>
        <w:jc w:val="both"/>
      </w:pPr>
      <w:r>
        <w:t>Objednatel:</w:t>
      </w:r>
      <w:r>
        <w:tab/>
      </w:r>
      <w:r>
        <w:tab/>
      </w:r>
      <w:r>
        <w:tab/>
        <w:t>STATUTÁRNÍ MĚSTO LIBEREC</w:t>
      </w:r>
    </w:p>
    <w:p w:rsidR="002C5808" w:rsidRPr="002C5808" w:rsidRDefault="000548FB" w:rsidP="002C5808">
      <w:pPr>
        <w:spacing w:line="360" w:lineRule="auto"/>
        <w:jc w:val="both"/>
      </w:pPr>
      <w:r>
        <w:tab/>
      </w:r>
      <w:r>
        <w:tab/>
      </w:r>
      <w:r>
        <w:tab/>
      </w:r>
      <w:r>
        <w:tab/>
      </w:r>
      <w:r w:rsidR="002C5808" w:rsidRPr="002C5808">
        <w:t>nám. Dr. E. Beneše 1/1</w:t>
      </w:r>
    </w:p>
    <w:p w:rsidR="002C5808" w:rsidRPr="002C5808" w:rsidRDefault="002C5808" w:rsidP="002C5808">
      <w:pPr>
        <w:spacing w:line="360" w:lineRule="auto"/>
        <w:ind w:left="2124" w:firstLine="708"/>
        <w:jc w:val="both"/>
      </w:pPr>
      <w:r w:rsidRPr="002C5808">
        <w:t>460 59 Liberec I - Staré město</w:t>
      </w:r>
    </w:p>
    <w:p w:rsidR="000548FB" w:rsidRDefault="000548FB" w:rsidP="002C5808">
      <w:pPr>
        <w:spacing w:line="360" w:lineRule="auto"/>
      </w:pPr>
    </w:p>
    <w:p w:rsidR="000548FB" w:rsidRDefault="000548FB" w:rsidP="000548FB">
      <w:pPr>
        <w:spacing w:line="360" w:lineRule="auto"/>
        <w:jc w:val="both"/>
      </w:pPr>
      <w:r>
        <w:t>Generální projektant:</w:t>
      </w:r>
      <w:r>
        <w:tab/>
      </w:r>
      <w:r>
        <w:tab/>
      </w:r>
      <w:proofErr w:type="spellStart"/>
      <w:r>
        <w:t>Nýdrle</w:t>
      </w:r>
      <w:proofErr w:type="spellEnd"/>
      <w:r>
        <w:t xml:space="preserve"> – projektová kancelář, spol. s r. o.</w:t>
      </w:r>
    </w:p>
    <w:p w:rsidR="000548FB" w:rsidRDefault="000548FB" w:rsidP="000548FB">
      <w:pPr>
        <w:spacing w:line="360" w:lineRule="auto"/>
        <w:jc w:val="both"/>
      </w:pPr>
      <w:r>
        <w:tab/>
      </w:r>
      <w:r>
        <w:tab/>
      </w:r>
      <w:r>
        <w:tab/>
      </w:r>
      <w:r>
        <w:tab/>
        <w:t>Nad Okrouhlíkem 2365/17</w:t>
      </w:r>
    </w:p>
    <w:p w:rsidR="000548FB" w:rsidRDefault="000548FB" w:rsidP="000548FB">
      <w:pPr>
        <w:spacing w:line="360" w:lineRule="auto"/>
        <w:jc w:val="both"/>
      </w:pPr>
      <w:r>
        <w:tab/>
      </w:r>
      <w:r>
        <w:tab/>
      </w:r>
      <w:r>
        <w:tab/>
      </w:r>
      <w:r>
        <w:tab/>
        <w:t>182 00 Praha 8</w:t>
      </w:r>
    </w:p>
    <w:p w:rsidR="000548FB" w:rsidRDefault="000548FB" w:rsidP="000548FB">
      <w:pPr>
        <w:spacing w:line="360" w:lineRule="auto"/>
        <w:jc w:val="both"/>
      </w:pPr>
      <w:r>
        <w:tab/>
      </w:r>
      <w:r>
        <w:tab/>
      </w:r>
      <w:r>
        <w:tab/>
      </w:r>
      <w:r>
        <w:tab/>
        <w:t>IČ: 28474961</w:t>
      </w:r>
      <w:r>
        <w:tab/>
      </w:r>
    </w:p>
    <w:p w:rsidR="000548FB" w:rsidRDefault="000548FB" w:rsidP="000548FB">
      <w:pPr>
        <w:spacing w:line="360" w:lineRule="auto"/>
      </w:pPr>
    </w:p>
    <w:p w:rsidR="000548FB" w:rsidRDefault="000548FB" w:rsidP="000548FB">
      <w:pPr>
        <w:spacing w:line="360" w:lineRule="auto"/>
      </w:pPr>
      <w:r>
        <w:t>Datum zpracování PD:</w:t>
      </w:r>
      <w:r>
        <w:tab/>
      </w:r>
      <w:r w:rsidR="002C5808">
        <w:t>Listopad</w:t>
      </w:r>
      <w:r w:rsidR="00B33498">
        <w:t xml:space="preserve"> 2017</w:t>
      </w:r>
      <w:r>
        <w:t xml:space="preserve">  </w:t>
      </w:r>
    </w:p>
    <w:p w:rsidR="000548FB" w:rsidRDefault="000548FB" w:rsidP="00524EA2">
      <w:pPr>
        <w:spacing w:line="360" w:lineRule="auto"/>
        <w:ind w:firstLine="708"/>
        <w:jc w:val="both"/>
      </w:pPr>
    </w:p>
    <w:p w:rsidR="000548FB" w:rsidRDefault="000548FB" w:rsidP="00524EA2">
      <w:pPr>
        <w:spacing w:line="360" w:lineRule="auto"/>
        <w:ind w:firstLine="708"/>
        <w:jc w:val="both"/>
      </w:pPr>
    </w:p>
    <w:p w:rsidR="00400B13" w:rsidRDefault="00400B13" w:rsidP="007A1E41">
      <w:pPr>
        <w:spacing w:line="360" w:lineRule="auto"/>
        <w:ind w:firstLine="708"/>
        <w:jc w:val="both"/>
      </w:pPr>
    </w:p>
    <w:p w:rsidR="00930B54" w:rsidRDefault="00930B54" w:rsidP="00930B54">
      <w:pPr>
        <w:spacing w:line="360" w:lineRule="auto"/>
        <w:jc w:val="both"/>
        <w:rPr>
          <w:b/>
        </w:rPr>
      </w:pPr>
      <w:r>
        <w:rPr>
          <w:b/>
        </w:rPr>
        <w:t>b/ stručný technický popis</w:t>
      </w:r>
    </w:p>
    <w:p w:rsidR="002C5808" w:rsidRPr="002C5808" w:rsidRDefault="002C5808" w:rsidP="002C5808">
      <w:pPr>
        <w:spacing w:line="360" w:lineRule="auto"/>
        <w:ind w:firstLine="357"/>
        <w:jc w:val="both"/>
      </w:pPr>
      <w:r>
        <w:rPr>
          <w:b/>
        </w:rPr>
        <w:tab/>
      </w:r>
      <w:r>
        <w:t xml:space="preserve">Projektová dokumentace řeší celkovou </w:t>
      </w:r>
      <w:r w:rsidR="002C6114">
        <w:t>opravu</w:t>
      </w:r>
      <w:r>
        <w:t xml:space="preserve"> uličního prostoru, křižovatek, sjezdů k přilehlým nemovitostem. Hlavním předmětem je </w:t>
      </w:r>
      <w:r w:rsidR="00A1048A">
        <w:t>oprava ulice Topolová</w:t>
      </w:r>
      <w:r>
        <w:t>.</w:t>
      </w:r>
    </w:p>
    <w:p w:rsidR="00E779C6" w:rsidRDefault="00285F55" w:rsidP="002D185B">
      <w:pPr>
        <w:spacing w:line="360" w:lineRule="auto"/>
        <w:ind w:firstLine="708"/>
        <w:jc w:val="both"/>
      </w:pPr>
      <w:r w:rsidRPr="00042EA6">
        <w:t xml:space="preserve">Celkové řešení a vzhled dané lokality se nemění, ráz </w:t>
      </w:r>
      <w:r w:rsidR="002C5808">
        <w:t>komunikace</w:t>
      </w:r>
      <w:r w:rsidRPr="00042EA6">
        <w:t xml:space="preserve"> zůstává zachován. V rámci projektu jsou navrženy nové, moderní povrchy chodníků a obnova krytů na komunikacích.</w:t>
      </w:r>
      <w:r w:rsidR="001848FC" w:rsidRPr="00042EA6">
        <w:t xml:space="preserve"> </w:t>
      </w:r>
      <w:r w:rsidR="00EC1AD5" w:rsidRPr="00042EA6">
        <w:t>St</w:t>
      </w:r>
      <w:r w:rsidR="00930B54" w:rsidRPr="00042EA6">
        <w:t xml:space="preserve">ávající plochy </w:t>
      </w:r>
      <w:r w:rsidR="00822583" w:rsidRPr="00042EA6">
        <w:t xml:space="preserve">(komunikace, chodníky, </w:t>
      </w:r>
      <w:r w:rsidR="00A1048A">
        <w:t>vjezdy</w:t>
      </w:r>
      <w:r w:rsidR="00822583" w:rsidRPr="00042EA6">
        <w:t xml:space="preserve">) </w:t>
      </w:r>
      <w:r w:rsidR="00930B54" w:rsidRPr="00042EA6">
        <w:t xml:space="preserve">budou rozebrány vč. </w:t>
      </w:r>
      <w:r w:rsidR="00930B54" w:rsidRPr="00042EA6">
        <w:lastRenderedPageBreak/>
        <w:t>podkladních vrstev</w:t>
      </w:r>
      <w:r w:rsidR="00A1048A">
        <w:t xml:space="preserve"> a nahrazeny novou konstrukcí.  Kryt </w:t>
      </w:r>
      <w:r w:rsidR="00C773DC" w:rsidRPr="00042EA6">
        <w:t>komunikac</w:t>
      </w:r>
      <w:r w:rsidR="00A1048A">
        <w:t>í</w:t>
      </w:r>
      <w:r w:rsidR="00C773DC" w:rsidRPr="00042EA6">
        <w:t xml:space="preserve"> jsou navrženy s živičn</w:t>
      </w:r>
      <w:r w:rsidR="00EB3813">
        <w:t>ým</w:t>
      </w:r>
      <w:r w:rsidR="00C773DC" w:rsidRPr="00042EA6">
        <w:t xml:space="preserve"> </w:t>
      </w:r>
      <w:r w:rsidR="00EB3813">
        <w:t>povrchem</w:t>
      </w:r>
      <w:r w:rsidR="00C773DC" w:rsidRPr="00042EA6">
        <w:t xml:space="preserve"> dle odpovídajícího dopravního zatížení</w:t>
      </w:r>
      <w:r w:rsidR="00930B54" w:rsidRPr="00042EA6">
        <w:t xml:space="preserve">. </w:t>
      </w:r>
    </w:p>
    <w:p w:rsidR="00042EA6" w:rsidRDefault="00042EA6" w:rsidP="005E6B27">
      <w:pPr>
        <w:spacing w:line="360" w:lineRule="auto"/>
        <w:ind w:firstLine="708"/>
        <w:jc w:val="both"/>
      </w:pPr>
      <w:r>
        <w:t xml:space="preserve">Ulice </w:t>
      </w:r>
      <w:r w:rsidR="00A1048A">
        <w:t>Topolova</w:t>
      </w:r>
      <w:r>
        <w:t xml:space="preserve"> bude provedena </w:t>
      </w:r>
      <w:r w:rsidR="00326531">
        <w:t xml:space="preserve">jako </w:t>
      </w:r>
      <w:r w:rsidR="00A1048A">
        <w:t>oprava</w:t>
      </w:r>
      <w:r>
        <w:t xml:space="preserve"> místní komunikace. Délka </w:t>
      </w:r>
      <w:r w:rsidR="00326531">
        <w:t>o</w:t>
      </w:r>
      <w:r>
        <w:t xml:space="preserve">pravované komunikace je </w:t>
      </w:r>
      <w:r w:rsidR="00EB3813">
        <w:t>192,</w:t>
      </w:r>
      <w:r w:rsidR="00326531">
        <w:t>37</w:t>
      </w:r>
      <w:r w:rsidR="00EB3813">
        <w:t xml:space="preserve"> m</w:t>
      </w:r>
      <w:r>
        <w:t>, šířka komunikace je</w:t>
      </w:r>
      <w:r w:rsidR="005E6B27">
        <w:t xml:space="preserve"> 5,50</w:t>
      </w:r>
      <w:r>
        <w:t>m.</w:t>
      </w:r>
      <w:r w:rsidR="003B1E42">
        <w:t xml:space="preserve"> S jednostranným příčným sklonem 2,50 %.</w:t>
      </w:r>
      <w:r>
        <w:t xml:space="preserve"> </w:t>
      </w:r>
      <w:r w:rsidR="003B1E42">
        <w:t xml:space="preserve"> </w:t>
      </w:r>
      <w:r w:rsidR="005E6B27">
        <w:t xml:space="preserve">V místech chodníků bude na rozhraní osazena </w:t>
      </w:r>
      <w:r>
        <w:t>betonová obruba 150/250mm s nášlapem + 100mm</w:t>
      </w:r>
      <w:r w:rsidR="003B1E42">
        <w:t xml:space="preserve"> a v místech přechodů, místech pro přecházení nebo sjezdů k nemovitostem bude obruba snížena na + 20 mm.</w:t>
      </w:r>
    </w:p>
    <w:p w:rsidR="0056488D" w:rsidRDefault="003B1E42" w:rsidP="0056488D">
      <w:pPr>
        <w:spacing w:line="360" w:lineRule="auto"/>
        <w:ind w:firstLine="708"/>
        <w:jc w:val="both"/>
      </w:pPr>
      <w:r>
        <w:t>Chodník bude šířky 1,</w:t>
      </w:r>
      <w:r w:rsidR="00326531">
        <w:t>25</w:t>
      </w:r>
      <w:r>
        <w:t xml:space="preserve">m. Příčný sklon chodníku nepřesáhne hodnotu 2,00 %. Podélný sklon je odvinut od přilehlých vstupů na soukromé pozemky a komunikace nepřesáhne však 8,33%. </w:t>
      </w:r>
      <w:r w:rsidR="005E6B27">
        <w:t xml:space="preserve">Jako vodící linie bude využita stávající bet. </w:t>
      </w:r>
      <w:proofErr w:type="gramStart"/>
      <w:r w:rsidR="005E6B27">
        <w:t>podezdívka</w:t>
      </w:r>
      <w:proofErr w:type="gramEnd"/>
      <w:r w:rsidR="005E6B27">
        <w:t xml:space="preserve"> plotu</w:t>
      </w:r>
      <w:r w:rsidR="00326531">
        <w:t xml:space="preserve"> nebo záhonová obruba s nášlapem +60mm</w:t>
      </w:r>
      <w:r w:rsidR="005E6B27">
        <w:t>.</w:t>
      </w:r>
      <w:r>
        <w:t xml:space="preserve"> Chodník bude vybaven příslušnými hmatovými prvky dle </w:t>
      </w:r>
      <w:r w:rsidRPr="00BA047C">
        <w:t>vyhlášky č. 398/2009 Sb. a bude také dle této vyhlášky splňovat nároky na bezbariérové užívání staveb. Konstrukce chodníku je navržena s krytem z betonové dlažby.</w:t>
      </w:r>
      <w:r w:rsidR="00BA047C" w:rsidRPr="00BA047C">
        <w:t xml:space="preserve"> </w:t>
      </w:r>
    </w:p>
    <w:p w:rsidR="0025344F" w:rsidRDefault="0025344F" w:rsidP="00D71752">
      <w:pPr>
        <w:spacing w:line="360" w:lineRule="auto"/>
        <w:jc w:val="both"/>
      </w:pPr>
    </w:p>
    <w:p w:rsidR="00672A6E" w:rsidRDefault="00672A6E" w:rsidP="006D34C1">
      <w:pPr>
        <w:spacing w:line="360" w:lineRule="auto"/>
        <w:jc w:val="both"/>
      </w:pPr>
      <w:r>
        <w:tab/>
        <w:t xml:space="preserve">V celém prostoru </w:t>
      </w:r>
      <w:r w:rsidR="005D71D2">
        <w:t>stavby</w:t>
      </w:r>
      <w:r>
        <w:t xml:space="preserve"> budou provedeny stavební práce v těchto plochách:</w:t>
      </w:r>
    </w:p>
    <w:p w:rsidR="00672A6E" w:rsidRDefault="00672A6E" w:rsidP="00672A6E">
      <w:pPr>
        <w:pStyle w:val="Odstavecseseznamem"/>
        <w:numPr>
          <w:ilvl w:val="0"/>
          <w:numId w:val="19"/>
        </w:numPr>
        <w:spacing w:line="360" w:lineRule="auto"/>
        <w:jc w:val="both"/>
      </w:pPr>
      <w:r>
        <w:t>vozovky se živičným povrchem:</w:t>
      </w:r>
      <w:r>
        <w:tab/>
        <w:t xml:space="preserve">                    </w:t>
      </w:r>
      <w:r w:rsidR="00B66EA1">
        <w:tab/>
      </w:r>
      <w:r w:rsidR="00326531">
        <w:t>1305</w:t>
      </w:r>
      <w:r>
        <w:t>m2</w:t>
      </w:r>
    </w:p>
    <w:p w:rsidR="00672A6E" w:rsidRDefault="00672A6E" w:rsidP="00672A6E">
      <w:pPr>
        <w:pStyle w:val="Odstavecseseznamem"/>
        <w:numPr>
          <w:ilvl w:val="0"/>
          <w:numId w:val="19"/>
        </w:numPr>
        <w:spacing w:line="360" w:lineRule="auto"/>
        <w:jc w:val="both"/>
      </w:pPr>
      <w:r>
        <w:t>chodníky pro pěší (be</w:t>
      </w:r>
      <w:r w:rsidR="00B66EA1">
        <w:t xml:space="preserve">t. </w:t>
      </w:r>
      <w:proofErr w:type="gramStart"/>
      <w:r w:rsidR="00B66EA1">
        <w:t>dlažba</w:t>
      </w:r>
      <w:proofErr w:type="gramEnd"/>
      <w:r w:rsidR="00B66EA1">
        <w:t xml:space="preserve"> 60mm):</w:t>
      </w:r>
      <w:r w:rsidR="00B66EA1">
        <w:tab/>
        <w:t xml:space="preserve">          </w:t>
      </w:r>
      <w:r w:rsidR="00B66EA1">
        <w:tab/>
      </w:r>
      <w:r w:rsidR="00326531">
        <w:t>6</w:t>
      </w:r>
      <w:r>
        <w:t>m2</w:t>
      </w:r>
    </w:p>
    <w:p w:rsidR="00B66EA1" w:rsidRDefault="005D71D2" w:rsidP="00672A6E">
      <w:pPr>
        <w:pStyle w:val="Odstavecseseznamem"/>
        <w:numPr>
          <w:ilvl w:val="0"/>
          <w:numId w:val="19"/>
        </w:numPr>
        <w:spacing w:line="360" w:lineRule="auto"/>
        <w:jc w:val="both"/>
      </w:pPr>
      <w:r>
        <w:t>nezpevněné vjezdy</w:t>
      </w:r>
      <w:r w:rsidR="00672A6E">
        <w:t>:</w:t>
      </w:r>
      <w:r w:rsidR="00672A6E">
        <w:tab/>
      </w:r>
      <w:r>
        <w:tab/>
      </w:r>
      <w:r>
        <w:tab/>
      </w:r>
      <w:r>
        <w:tab/>
      </w:r>
      <w:r w:rsidR="00326531">
        <w:t>91</w:t>
      </w:r>
      <w:r w:rsidR="00672A6E">
        <w:t>m2</w:t>
      </w:r>
    </w:p>
    <w:p w:rsidR="007136AD" w:rsidRDefault="007136AD" w:rsidP="00650660">
      <w:pPr>
        <w:spacing w:line="360" w:lineRule="auto"/>
        <w:ind w:right="23"/>
        <w:jc w:val="both"/>
      </w:pPr>
    </w:p>
    <w:p w:rsidR="00930B54" w:rsidRPr="00930B54" w:rsidRDefault="00930B54" w:rsidP="00930B54">
      <w:pPr>
        <w:spacing w:line="360" w:lineRule="auto"/>
        <w:jc w:val="both"/>
        <w:rPr>
          <w:b/>
        </w:rPr>
      </w:pPr>
      <w:r>
        <w:rPr>
          <w:b/>
        </w:rPr>
        <w:t>c/ vyhodnocení průzkumů a podkladů</w:t>
      </w:r>
    </w:p>
    <w:p w:rsidR="00F5222C" w:rsidRDefault="00BC3B20" w:rsidP="00930B54">
      <w:pPr>
        <w:spacing w:line="360" w:lineRule="auto"/>
        <w:ind w:firstLine="708"/>
        <w:jc w:val="both"/>
      </w:pPr>
      <w:r>
        <w:t>Projekt byl vypracován do výškopisného a polohopisného geodetického zaměření v měřítku M 1:</w:t>
      </w:r>
      <w:r w:rsidR="00BE01A1">
        <w:t>2</w:t>
      </w:r>
      <w:r w:rsidR="00DC12C7">
        <w:t>0</w:t>
      </w:r>
      <w:r>
        <w:t xml:space="preserve">0. V průběhu zpracování dokumentace se uskutečnila konzultace </w:t>
      </w:r>
      <w:r w:rsidR="00F5222C">
        <w:t>s</w:t>
      </w:r>
      <w:r w:rsidR="00744741">
        <w:t>e</w:t>
      </w:r>
      <w:r w:rsidR="00F5222C">
        <w:t> </w:t>
      </w:r>
      <w:r w:rsidR="00744741">
        <w:t xml:space="preserve">zástupci </w:t>
      </w:r>
      <w:r>
        <w:t>Města</w:t>
      </w:r>
      <w:r w:rsidR="00384664">
        <w:t xml:space="preserve"> </w:t>
      </w:r>
      <w:r w:rsidR="00DC12C7">
        <w:t>Liberec</w:t>
      </w:r>
      <w:r>
        <w:t xml:space="preserve"> </w:t>
      </w:r>
      <w:r w:rsidR="00F5222C">
        <w:t xml:space="preserve">a </w:t>
      </w:r>
      <w:r w:rsidR="00744741">
        <w:t>její závěry a doporučení jsou</w:t>
      </w:r>
      <w:r>
        <w:t xml:space="preserve"> v</w:t>
      </w:r>
      <w:r w:rsidR="00744741">
        <w:t xml:space="preserve"> PD</w:t>
      </w:r>
      <w:r w:rsidR="00F5222C">
        <w:t xml:space="preserve"> respektovány.</w:t>
      </w:r>
      <w:r w:rsidR="00162AEA">
        <w:t xml:space="preserve"> </w:t>
      </w:r>
    </w:p>
    <w:p w:rsidR="00060560" w:rsidRDefault="00927DD7" w:rsidP="00060560">
      <w:pPr>
        <w:spacing w:line="360" w:lineRule="auto"/>
        <w:ind w:firstLine="708"/>
        <w:jc w:val="both"/>
      </w:pPr>
      <w:r>
        <w:t xml:space="preserve">Vzhledem k tomu, že stavba je </w:t>
      </w:r>
      <w:r w:rsidR="00EB3813">
        <w:t>opravou</w:t>
      </w:r>
      <w:r>
        <w:t xml:space="preserve">, nebyl před zahájením projektu proveden žádný </w:t>
      </w:r>
      <w:proofErr w:type="spellStart"/>
      <w:r>
        <w:t>geotechnický</w:t>
      </w:r>
      <w:proofErr w:type="spellEnd"/>
      <w:r>
        <w:t xml:space="preserve"> průzkum</w:t>
      </w:r>
      <w:r w:rsidR="00BE01A1">
        <w:t>.</w:t>
      </w:r>
    </w:p>
    <w:p w:rsidR="00400B13" w:rsidRDefault="00927DD7" w:rsidP="00930B54">
      <w:pPr>
        <w:spacing w:line="360" w:lineRule="auto"/>
        <w:ind w:firstLine="708"/>
        <w:jc w:val="both"/>
      </w:pPr>
      <w:r>
        <w:t xml:space="preserve"> </w:t>
      </w:r>
      <w:r w:rsidR="00272427">
        <w:t xml:space="preserve"> </w:t>
      </w:r>
    </w:p>
    <w:p w:rsidR="00F5222C" w:rsidRPr="00F5222C" w:rsidRDefault="00F5222C" w:rsidP="00F5222C">
      <w:pPr>
        <w:spacing w:line="360" w:lineRule="auto"/>
        <w:jc w:val="both"/>
        <w:rPr>
          <w:b/>
        </w:rPr>
      </w:pPr>
      <w:r>
        <w:rPr>
          <w:b/>
        </w:rPr>
        <w:t>d/ vztahy pozemních komunikací k ostatním objektům stavby</w:t>
      </w:r>
    </w:p>
    <w:p w:rsidR="00DC12C7" w:rsidRDefault="00DC12C7" w:rsidP="00DC12C7">
      <w:pPr>
        <w:spacing w:line="360" w:lineRule="auto"/>
        <w:ind w:firstLine="357"/>
        <w:jc w:val="both"/>
      </w:pPr>
      <w:r w:rsidRPr="001E1250">
        <w:t>Stavba má pouze jeden stavební objekt a to SO 101 – Komunikace a zpevněné plochy.</w:t>
      </w:r>
      <w:r>
        <w:t xml:space="preserve"> V prostoru stavby je plánována rekonstrukce vodovodu a kanalizace – řeší samostatní PD.</w:t>
      </w:r>
    </w:p>
    <w:p w:rsidR="00E5630D" w:rsidRPr="00FE2086" w:rsidRDefault="00DC12C7" w:rsidP="00DC12C7">
      <w:pPr>
        <w:spacing w:line="360" w:lineRule="auto"/>
        <w:ind w:firstLine="357"/>
        <w:jc w:val="both"/>
      </w:pPr>
      <w:r>
        <w:t xml:space="preserve">Při provádění rozebírání konstrukcí ploch budou tyto práce koordinovány se všemi stávajícími inženýrskými sítěmi a rovněž se stavebními úpravami inženýrských sítí. </w:t>
      </w:r>
      <w:r w:rsidR="004C7289" w:rsidRPr="00FE2086">
        <w:t xml:space="preserve">Veřejné osvětlení v prostoru </w:t>
      </w:r>
      <w:r w:rsidR="00326531">
        <w:t>komunikace</w:t>
      </w:r>
      <w:r w:rsidR="00EB3813">
        <w:t xml:space="preserve"> bude zachováno.</w:t>
      </w:r>
    </w:p>
    <w:p w:rsidR="00876DF6" w:rsidRPr="00EB3813" w:rsidRDefault="00E5630D" w:rsidP="00EB3813">
      <w:pPr>
        <w:widowControl w:val="0"/>
        <w:spacing w:line="360" w:lineRule="auto"/>
        <w:ind w:firstLine="720"/>
        <w:jc w:val="both"/>
      </w:pPr>
      <w:r w:rsidRPr="00FE2086">
        <w:t xml:space="preserve">Ostatní stávající inženýrské sítě budou zachovány, nebudou stavbou dotčeny a při udržení stávající nivelety komunikací nedojde ani ke zvýšení ani ke snížení krytí těchto sítí. </w:t>
      </w:r>
      <w:r w:rsidR="009065AC" w:rsidRPr="00FE2086">
        <w:t xml:space="preserve">  </w:t>
      </w:r>
    </w:p>
    <w:p w:rsidR="001D1AD8" w:rsidRPr="0083054F" w:rsidRDefault="003E3860" w:rsidP="00700791">
      <w:pPr>
        <w:spacing w:line="360" w:lineRule="auto"/>
        <w:jc w:val="both"/>
        <w:rPr>
          <w:b/>
        </w:rPr>
      </w:pPr>
      <w:r w:rsidRPr="0083054F">
        <w:rPr>
          <w:b/>
        </w:rPr>
        <w:lastRenderedPageBreak/>
        <w:t xml:space="preserve">e/ návrhy </w:t>
      </w:r>
      <w:r w:rsidR="001D1AD8" w:rsidRPr="0083054F">
        <w:rPr>
          <w:b/>
        </w:rPr>
        <w:t>zpevněných ploch</w:t>
      </w:r>
    </w:p>
    <w:p w:rsidR="0027417F" w:rsidRDefault="00C81888" w:rsidP="00DC12C7">
      <w:pPr>
        <w:widowControl w:val="0"/>
        <w:spacing w:line="360" w:lineRule="auto"/>
        <w:ind w:firstLine="720"/>
        <w:jc w:val="both"/>
      </w:pPr>
      <w:r>
        <w:t xml:space="preserve">Tato dokumentace řeší </w:t>
      </w:r>
      <w:r w:rsidR="00EB3813">
        <w:t>opravu</w:t>
      </w:r>
      <w:r>
        <w:t xml:space="preserve"> </w:t>
      </w:r>
      <w:r w:rsidR="00DC12C7">
        <w:t xml:space="preserve">ul. </w:t>
      </w:r>
      <w:r w:rsidR="00326531">
        <w:t>Topolová</w:t>
      </w:r>
      <w:r w:rsidR="00E87659">
        <w:t>.</w:t>
      </w:r>
      <w:r w:rsidR="00DC12C7">
        <w:t xml:space="preserve"> K</w:t>
      </w:r>
      <w:r w:rsidR="00EE2F3B">
        <w:t>omunikac</w:t>
      </w:r>
      <w:r w:rsidR="00DC12C7">
        <w:t>e</w:t>
      </w:r>
      <w:r w:rsidR="00EE2F3B">
        <w:t xml:space="preserve"> j</w:t>
      </w:r>
      <w:r w:rsidR="00DC12C7">
        <w:t>e navržena</w:t>
      </w:r>
      <w:r w:rsidR="00EE2F3B">
        <w:t xml:space="preserve"> dle katalogových listů TP 170, </w:t>
      </w:r>
      <w:r w:rsidR="00D06F78">
        <w:t xml:space="preserve">konstrukce </w:t>
      </w:r>
      <w:r w:rsidR="00EE2F3B">
        <w:t xml:space="preserve"> D1-N-</w:t>
      </w:r>
      <w:r w:rsidR="00D06F78">
        <w:t>2-</w:t>
      </w:r>
      <w:r w:rsidR="00EE2F3B">
        <w:t>V</w:t>
      </w:r>
      <w:r w:rsidR="00D06F78">
        <w:t>I</w:t>
      </w:r>
      <w:r w:rsidR="00042EA6">
        <w:t>-PIII</w:t>
      </w:r>
      <w:r w:rsidR="00EE2F3B">
        <w:t xml:space="preserve">, v tloušťce </w:t>
      </w:r>
      <w:r w:rsidR="00D06F78">
        <w:t>39</w:t>
      </w:r>
      <w:r w:rsidR="00EE2F3B">
        <w:t xml:space="preserve">0mm. Zemní </w:t>
      </w:r>
      <w:r w:rsidR="00624F9C">
        <w:t>p</w:t>
      </w:r>
      <w:r w:rsidR="00EE2F3B">
        <w:t xml:space="preserve">láň bude zhutněna na </w:t>
      </w:r>
      <w:r w:rsidR="00326531">
        <w:t>45</w:t>
      </w:r>
      <w:r w:rsidR="00EE2F3B">
        <w:t xml:space="preserve"> </w:t>
      </w:r>
      <w:proofErr w:type="spellStart"/>
      <w:r w:rsidR="00EE2F3B">
        <w:t>MPa</w:t>
      </w:r>
      <w:proofErr w:type="spellEnd"/>
      <w:r w:rsidR="00EE2F3B">
        <w:t xml:space="preserve">. </w:t>
      </w:r>
    </w:p>
    <w:p w:rsidR="00EE2F3B" w:rsidRDefault="00D06F78" w:rsidP="003C33DC">
      <w:pPr>
        <w:widowControl w:val="0"/>
        <w:spacing w:line="360" w:lineRule="auto"/>
        <w:ind w:firstLine="720"/>
        <w:jc w:val="both"/>
      </w:pPr>
      <w:r>
        <w:t>V části, kde bude proveden</w:t>
      </w:r>
      <w:r w:rsidR="00FE2086">
        <w:t>a</w:t>
      </w:r>
      <w:r>
        <w:t xml:space="preserve"> pojížděn</w:t>
      </w:r>
      <w:r w:rsidR="00FE2086">
        <w:t>á</w:t>
      </w:r>
      <w:r>
        <w:t xml:space="preserve"> </w:t>
      </w:r>
      <w:r w:rsidR="00FE2086">
        <w:t>dlažba</w:t>
      </w:r>
      <w:r w:rsidR="0027417F">
        <w:t>, bude povrch proveden z betonové zámkové dlažby tloušťky 80mm.</w:t>
      </w:r>
      <w:r w:rsidR="003C33DC">
        <w:t xml:space="preserve"> </w:t>
      </w:r>
      <w:r w:rsidR="003C33DC" w:rsidRPr="001E1250">
        <w:t>Pojížděná konstrukce z</w:t>
      </w:r>
      <w:r w:rsidR="003C33DC">
        <w:t> betonové dlažby</w:t>
      </w:r>
      <w:r w:rsidR="003C33DC" w:rsidRPr="001E1250">
        <w:t xml:space="preserve"> je navržena </w:t>
      </w:r>
      <w:r w:rsidR="003C33DC">
        <w:t xml:space="preserve">ve skladbě D2-D-1-V-PII. </w:t>
      </w:r>
      <w:r w:rsidR="003C33DC" w:rsidRPr="001E1250">
        <w:t xml:space="preserve">Zemní pláň bude zhutněna min. na 45 </w:t>
      </w:r>
      <w:proofErr w:type="spellStart"/>
      <w:r w:rsidR="003C33DC" w:rsidRPr="001E1250">
        <w:t>MPa</w:t>
      </w:r>
      <w:proofErr w:type="spellEnd"/>
      <w:r w:rsidR="003C33DC">
        <w:t xml:space="preserve">. </w:t>
      </w:r>
    </w:p>
    <w:p w:rsidR="00FD6747" w:rsidRPr="003C33DC" w:rsidRDefault="00FD6747" w:rsidP="003C33DC">
      <w:pPr>
        <w:widowControl w:val="0"/>
        <w:spacing w:line="360" w:lineRule="auto"/>
        <w:ind w:firstLine="720"/>
        <w:jc w:val="both"/>
      </w:pPr>
      <w:r>
        <w:t xml:space="preserve">Konstrukce chodníků bude z betonové zámkové dlažby </w:t>
      </w:r>
      <w:proofErr w:type="spellStart"/>
      <w:r>
        <w:t>tl</w:t>
      </w:r>
      <w:proofErr w:type="spellEnd"/>
      <w:r>
        <w:t xml:space="preserve">. 60mm, která bude položena </w:t>
      </w:r>
      <w:r w:rsidR="0044423A">
        <w:t xml:space="preserve">na </w:t>
      </w:r>
      <w:proofErr w:type="spellStart"/>
      <w:r w:rsidR="0044423A">
        <w:t>podsypné</w:t>
      </w:r>
      <w:proofErr w:type="spellEnd"/>
      <w:r w:rsidR="0044423A">
        <w:t xml:space="preserve"> vrstv</w:t>
      </w:r>
      <w:r w:rsidR="00326531">
        <w:t>ě</w:t>
      </w:r>
      <w:r w:rsidR="0044423A">
        <w:t xml:space="preserve"> ze </w:t>
      </w:r>
      <w:proofErr w:type="spellStart"/>
      <w:r w:rsidR="0044423A">
        <w:t>štěrkodrti</w:t>
      </w:r>
      <w:proofErr w:type="spellEnd"/>
      <w:r w:rsidR="0044423A">
        <w:t xml:space="preserve">. </w:t>
      </w:r>
      <w:r w:rsidR="003C33DC">
        <w:t xml:space="preserve">Konstrukce chodníků z betonové dlažby je navržena ve skladbě D2 – D – 1 – CH – PIII. </w:t>
      </w:r>
      <w:r w:rsidR="003C33DC" w:rsidRPr="001E1250">
        <w:t>Zem</w:t>
      </w:r>
      <w:r w:rsidR="003C33DC">
        <w:t>ní pl</w:t>
      </w:r>
      <w:r w:rsidR="00326531">
        <w:t>áň bude zhutněna minimálně na 30</w:t>
      </w:r>
      <w:r w:rsidR="003C33DC" w:rsidRPr="001E1250">
        <w:t xml:space="preserve"> </w:t>
      </w:r>
      <w:proofErr w:type="spellStart"/>
      <w:r w:rsidR="003C33DC" w:rsidRPr="001E1250">
        <w:t>MPa</w:t>
      </w:r>
      <w:proofErr w:type="spellEnd"/>
      <w:r w:rsidR="003C33DC">
        <w:t xml:space="preserve">. </w:t>
      </w:r>
      <w:r>
        <w:t xml:space="preserve">Chodníkové obruby budou betonové, s výškou nášlapu 100mm uložené do betonového lože z betonu C12/15. </w:t>
      </w:r>
      <w:r w:rsidRPr="003C33DC">
        <w:t xml:space="preserve"> Niveleta chodníků je odvinuta od výšek komunikací a výšek vstupů do jednotlivých obytných objektů.  Chodníky budou spádovány a odvodněny  2,0% směrem do komunikace, </w:t>
      </w:r>
      <w:r w:rsidR="0007666E" w:rsidRPr="003C33DC">
        <w:t xml:space="preserve">na </w:t>
      </w:r>
      <w:r w:rsidR="00776BF1">
        <w:t>rubové</w:t>
      </w:r>
      <w:r w:rsidR="0007666E" w:rsidRPr="003C33DC">
        <w:t xml:space="preserve"> straně bude záhonová obruba osazena ve výšce 60mm nad povrchem chodníku (dle Vyhlášky</w:t>
      </w:r>
      <w:r w:rsidR="009101D7" w:rsidRPr="003C33DC">
        <w:t xml:space="preserve"> </w:t>
      </w:r>
      <w:r w:rsidR="009101D7">
        <w:t>č. 398/2009Sb o obecných technických požadavcích zabezpečujících bezbariérové užívání staveb)</w:t>
      </w:r>
      <w:r w:rsidR="00776BF1">
        <w:t xml:space="preserve"> případně může být vodící linie nahrazena podezdívkou plotu</w:t>
      </w:r>
      <w:r w:rsidR="009101D7">
        <w:t>.</w:t>
      </w:r>
    </w:p>
    <w:p w:rsidR="0003569E" w:rsidRDefault="0003569E" w:rsidP="0003569E">
      <w:pPr>
        <w:spacing w:line="360" w:lineRule="auto"/>
      </w:pPr>
    </w:p>
    <w:p w:rsidR="00FA3BC7" w:rsidRPr="00B028E3" w:rsidRDefault="00FA3BC7" w:rsidP="00FA3BC7">
      <w:pPr>
        <w:spacing w:line="360" w:lineRule="auto"/>
        <w:rPr>
          <w:b/>
        </w:rPr>
      </w:pPr>
      <w:r>
        <w:rPr>
          <w:b/>
        </w:rPr>
        <w:t>Bilance zemin</w:t>
      </w:r>
    </w:p>
    <w:p w:rsidR="00650660" w:rsidRDefault="00FA3BC7" w:rsidP="0056488D">
      <w:pPr>
        <w:spacing w:line="360" w:lineRule="auto"/>
        <w:ind w:firstLine="708"/>
        <w:jc w:val="both"/>
      </w:pPr>
      <w:r>
        <w:t>Stávající povrchy jsou tvořeny především vrstvou živičného krytu</w:t>
      </w:r>
      <w:r w:rsidR="00E87659">
        <w:t>.</w:t>
      </w:r>
      <w:r>
        <w:t xml:space="preserve"> </w:t>
      </w:r>
      <w:r w:rsidR="008C2225">
        <w:t>Živice bude odvezena na řízenou skládku</w:t>
      </w:r>
      <w:r w:rsidR="00E87659">
        <w:t xml:space="preserve"> (20km), další vytěžený materiál rovněž na skládku ve vzdálenosti 20km a získaný h</w:t>
      </w:r>
      <w:r w:rsidR="00E028F7">
        <w:t>umus</w:t>
      </w:r>
      <w:r w:rsidR="00E87659">
        <w:t xml:space="preserve"> bude uložen v obvodu stavby a bude zpětně použit pro úpravu zelených ploch.</w:t>
      </w:r>
      <w:r w:rsidR="00E028F7">
        <w:t xml:space="preserve">  </w:t>
      </w:r>
    </w:p>
    <w:p w:rsidR="00DC12C7" w:rsidRDefault="00DC12C7" w:rsidP="00FD0279">
      <w:pPr>
        <w:spacing w:line="360" w:lineRule="auto"/>
        <w:jc w:val="both"/>
      </w:pPr>
    </w:p>
    <w:p w:rsidR="0003569E" w:rsidRPr="006722DB" w:rsidRDefault="0003569E" w:rsidP="0003569E">
      <w:pPr>
        <w:spacing w:line="360" w:lineRule="auto"/>
        <w:rPr>
          <w:u w:val="single"/>
        </w:rPr>
      </w:pPr>
      <w:r w:rsidRPr="006722DB">
        <w:rPr>
          <w:u w:val="single"/>
        </w:rPr>
        <w:t>Skladba konstrukcí</w:t>
      </w:r>
    </w:p>
    <w:p w:rsidR="00290DC5" w:rsidRDefault="0003569E" w:rsidP="00534FBC">
      <w:pPr>
        <w:spacing w:line="360" w:lineRule="auto"/>
        <w:jc w:val="both"/>
      </w:pPr>
      <w:r>
        <w:tab/>
        <w:t xml:space="preserve">Veškeré skladby zpevněných ploch a komunikací jsou navrženy dle TP 170 v plné konstrukci, po odstranění stávajících konstrukcí na úroveň zemní pláně budou provedeny </w:t>
      </w:r>
      <w:r w:rsidR="008E33D3">
        <w:t xml:space="preserve">konstrukce </w:t>
      </w:r>
      <w:r>
        <w:t>nové v následujících skladbách:</w:t>
      </w:r>
    </w:p>
    <w:p w:rsidR="00290DC5" w:rsidRDefault="00290DC5" w:rsidP="0003569E">
      <w:pPr>
        <w:spacing w:line="360" w:lineRule="auto"/>
      </w:pPr>
    </w:p>
    <w:p w:rsidR="00FD7DD5" w:rsidRDefault="00792A04" w:rsidP="00EB3813">
      <w:pPr>
        <w:spacing w:line="360" w:lineRule="auto"/>
        <w:ind w:firstLine="360"/>
        <w:rPr>
          <w:i/>
          <w:iCs/>
        </w:rPr>
      </w:pPr>
      <w:r>
        <w:rPr>
          <w:i/>
          <w:iCs/>
        </w:rPr>
        <w:t xml:space="preserve"> </w:t>
      </w:r>
      <w:proofErr w:type="gramStart"/>
      <w:r w:rsidR="0014691C">
        <w:rPr>
          <w:i/>
          <w:iCs/>
        </w:rPr>
        <w:t>Ž</w:t>
      </w:r>
      <w:r>
        <w:rPr>
          <w:i/>
          <w:iCs/>
        </w:rPr>
        <w:t>ivičné  konstrukce</w:t>
      </w:r>
      <w:proofErr w:type="gramEnd"/>
      <w:r>
        <w:rPr>
          <w:i/>
          <w:iCs/>
        </w:rPr>
        <w:t xml:space="preserve"> komunikace:</w:t>
      </w:r>
      <w:r>
        <w:t xml:space="preserve"> </w:t>
      </w:r>
      <w:r w:rsidR="0083054F" w:rsidRPr="0083054F">
        <w:rPr>
          <w:noProof/>
        </w:rPr>
        <w:drawing>
          <wp:inline distT="0" distB="0" distL="0" distR="0">
            <wp:extent cx="5746115" cy="1178105"/>
            <wp:effectExtent l="19050" t="0" r="698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tretch>
                      <a:fillRect/>
                    </a:stretch>
                  </pic:blipFill>
                  <pic:spPr bwMode="auto">
                    <a:xfrm>
                      <a:off x="0" y="0"/>
                      <a:ext cx="5746115" cy="1178105"/>
                    </a:xfrm>
                    <a:prstGeom prst="rect">
                      <a:avLst/>
                    </a:prstGeom>
                    <a:noFill/>
                    <a:ln w="9525">
                      <a:noFill/>
                      <a:miter lim="800000"/>
                      <a:headEnd/>
                      <a:tailEnd/>
                    </a:ln>
                  </pic:spPr>
                </pic:pic>
              </a:graphicData>
            </a:graphic>
          </wp:inline>
        </w:drawing>
      </w:r>
    </w:p>
    <w:p w:rsidR="00FF2E73" w:rsidRDefault="0083054F" w:rsidP="0083054F">
      <w:pPr>
        <w:spacing w:line="360" w:lineRule="auto"/>
        <w:ind w:left="320"/>
        <w:jc w:val="both"/>
        <w:rPr>
          <w:i/>
          <w:iCs/>
        </w:rPr>
      </w:pPr>
      <w:r>
        <w:rPr>
          <w:i/>
          <w:iCs/>
        </w:rPr>
        <w:lastRenderedPageBreak/>
        <w:t xml:space="preserve">Pojížděná konstrukce z </w:t>
      </w:r>
      <w:r w:rsidR="00A07D51">
        <w:rPr>
          <w:i/>
          <w:iCs/>
        </w:rPr>
        <w:t>betonové dlažby</w:t>
      </w:r>
      <w:r w:rsidR="00FF2E73">
        <w:rPr>
          <w:i/>
          <w:iCs/>
        </w:rPr>
        <w:t>:</w:t>
      </w:r>
    </w:p>
    <w:p w:rsidR="00FF2E73" w:rsidRDefault="0083054F" w:rsidP="0083054F">
      <w:pPr>
        <w:spacing w:line="360" w:lineRule="auto"/>
        <w:rPr>
          <w:i/>
          <w:iCs/>
        </w:rPr>
      </w:pPr>
      <w:r w:rsidRPr="0083054F">
        <w:rPr>
          <w:noProof/>
        </w:rPr>
        <w:drawing>
          <wp:inline distT="0" distB="0" distL="0" distR="0">
            <wp:extent cx="5746115" cy="1061331"/>
            <wp:effectExtent l="19050" t="0" r="698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746115" cy="1061331"/>
                    </a:xfrm>
                    <a:prstGeom prst="rect">
                      <a:avLst/>
                    </a:prstGeom>
                    <a:noFill/>
                    <a:ln w="9525">
                      <a:noFill/>
                      <a:miter lim="800000"/>
                      <a:headEnd/>
                      <a:tailEnd/>
                    </a:ln>
                  </pic:spPr>
                </pic:pic>
              </a:graphicData>
            </a:graphic>
          </wp:inline>
        </w:drawing>
      </w:r>
    </w:p>
    <w:p w:rsidR="0083054F" w:rsidRDefault="0083054F" w:rsidP="00792A04">
      <w:pPr>
        <w:spacing w:line="360" w:lineRule="auto"/>
        <w:jc w:val="both"/>
        <w:rPr>
          <w:i/>
          <w:iCs/>
        </w:rPr>
      </w:pPr>
    </w:p>
    <w:p w:rsidR="00792A04" w:rsidRDefault="008E33D3" w:rsidP="00792A04">
      <w:pPr>
        <w:spacing w:line="360" w:lineRule="auto"/>
        <w:jc w:val="both"/>
        <w:rPr>
          <w:i/>
          <w:iCs/>
        </w:rPr>
      </w:pPr>
      <w:r>
        <w:rPr>
          <w:i/>
          <w:iCs/>
        </w:rPr>
        <w:t xml:space="preserve">  Chodník pro pěší</w:t>
      </w:r>
      <w:r w:rsidR="00792A04">
        <w:rPr>
          <w:i/>
          <w:iCs/>
        </w:rPr>
        <w:t>:</w:t>
      </w:r>
    </w:p>
    <w:p w:rsidR="0083054F" w:rsidRDefault="0083054F" w:rsidP="0083054F">
      <w:pPr>
        <w:spacing w:line="360" w:lineRule="auto"/>
      </w:pPr>
      <w:r w:rsidRPr="0083054F">
        <w:rPr>
          <w:noProof/>
        </w:rPr>
        <w:drawing>
          <wp:inline distT="0" distB="0" distL="0" distR="0">
            <wp:extent cx="5746115" cy="895498"/>
            <wp:effectExtent l="19050" t="0" r="698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5746115" cy="895498"/>
                    </a:xfrm>
                    <a:prstGeom prst="rect">
                      <a:avLst/>
                    </a:prstGeom>
                    <a:noFill/>
                    <a:ln w="9525">
                      <a:noFill/>
                      <a:miter lim="800000"/>
                      <a:headEnd/>
                      <a:tailEnd/>
                    </a:ln>
                  </pic:spPr>
                </pic:pic>
              </a:graphicData>
            </a:graphic>
          </wp:inline>
        </w:drawing>
      </w:r>
      <w:r w:rsidR="00792A04">
        <w:tab/>
      </w:r>
      <w:r w:rsidR="00792A04">
        <w:tab/>
      </w:r>
      <w:r w:rsidR="00792A04">
        <w:tab/>
      </w:r>
      <w:r w:rsidR="00792A04">
        <w:tab/>
      </w:r>
    </w:p>
    <w:p w:rsidR="00650660" w:rsidRPr="0083054F" w:rsidRDefault="00650660" w:rsidP="0083054F">
      <w:pPr>
        <w:spacing w:line="360" w:lineRule="auto"/>
      </w:pPr>
    </w:p>
    <w:p w:rsidR="00401B46" w:rsidRPr="00700791" w:rsidRDefault="006124AC" w:rsidP="00401B46">
      <w:pPr>
        <w:spacing w:line="360" w:lineRule="auto"/>
        <w:jc w:val="both"/>
        <w:rPr>
          <w:b/>
        </w:rPr>
      </w:pPr>
      <w:r>
        <w:rPr>
          <w:b/>
        </w:rPr>
        <w:t>f</w:t>
      </w:r>
      <w:r w:rsidR="00401B46">
        <w:rPr>
          <w:b/>
        </w:rPr>
        <w:t xml:space="preserve">/ </w:t>
      </w:r>
      <w:r>
        <w:rPr>
          <w:b/>
        </w:rPr>
        <w:t>režim povrchových vod, zásady odvodnění</w:t>
      </w:r>
    </w:p>
    <w:p w:rsidR="00B2043A" w:rsidRDefault="007E1D1D" w:rsidP="003C33DC">
      <w:pPr>
        <w:spacing w:line="360" w:lineRule="auto"/>
        <w:ind w:firstLine="708"/>
        <w:jc w:val="both"/>
      </w:pPr>
      <w:r>
        <w:t xml:space="preserve">Dešťové a povrchové vody budou z </w:t>
      </w:r>
      <w:r w:rsidR="007B3BA3">
        <w:t>předmětných</w:t>
      </w:r>
      <w:r>
        <w:t xml:space="preserve"> ploch </w:t>
      </w:r>
      <w:r w:rsidR="00916E6C">
        <w:t xml:space="preserve">podélným a příčným spádem </w:t>
      </w:r>
      <w:r>
        <w:t xml:space="preserve">svedeny </w:t>
      </w:r>
      <w:r w:rsidR="00FD0279">
        <w:t>přilehlého</w:t>
      </w:r>
      <w:r w:rsidR="00534FBC">
        <w:t xml:space="preserve"> terénu</w:t>
      </w:r>
      <w:r w:rsidR="00FD0279">
        <w:t xml:space="preserve"> nebo stávajících uličních vpustí</w:t>
      </w:r>
      <w:r w:rsidR="00737238">
        <w:t xml:space="preserve">. </w:t>
      </w:r>
    </w:p>
    <w:p w:rsidR="00650660" w:rsidRDefault="00650660" w:rsidP="00FD0279">
      <w:pPr>
        <w:spacing w:line="360" w:lineRule="auto"/>
        <w:jc w:val="both"/>
      </w:pPr>
    </w:p>
    <w:p w:rsidR="006124AC" w:rsidRDefault="006124AC" w:rsidP="00B31117">
      <w:pPr>
        <w:spacing w:line="360" w:lineRule="auto"/>
        <w:jc w:val="both"/>
        <w:rPr>
          <w:b/>
        </w:rPr>
      </w:pPr>
      <w:r>
        <w:rPr>
          <w:b/>
        </w:rPr>
        <w:t xml:space="preserve">g/ návrh dopravních </w:t>
      </w:r>
      <w:proofErr w:type="gramStart"/>
      <w:r>
        <w:rPr>
          <w:b/>
        </w:rPr>
        <w:t>značek , dopravních</w:t>
      </w:r>
      <w:proofErr w:type="gramEnd"/>
      <w:r>
        <w:rPr>
          <w:b/>
        </w:rPr>
        <w:t xml:space="preserve"> zařízení</w:t>
      </w:r>
    </w:p>
    <w:p w:rsidR="00AD5BB8" w:rsidRDefault="003C33DC" w:rsidP="00FD0279">
      <w:pPr>
        <w:spacing w:line="360" w:lineRule="auto"/>
        <w:ind w:firstLine="708"/>
        <w:jc w:val="both"/>
      </w:pPr>
      <w:r>
        <w:t xml:space="preserve">Dopravní značení </w:t>
      </w:r>
      <w:r w:rsidR="00FD0279">
        <w:t xml:space="preserve">zůstane zachováno dle. </w:t>
      </w:r>
      <w:proofErr w:type="gramStart"/>
      <w:r w:rsidR="00FD0279">
        <w:t>stávajícího</w:t>
      </w:r>
      <w:proofErr w:type="gramEnd"/>
      <w:r w:rsidR="00FD0279">
        <w:t xml:space="preserve"> stavu.</w:t>
      </w:r>
    </w:p>
    <w:p w:rsidR="00FD7DD5" w:rsidRDefault="00FD7DD5" w:rsidP="006124AC">
      <w:pPr>
        <w:spacing w:line="360" w:lineRule="auto"/>
        <w:ind w:firstLine="708"/>
        <w:jc w:val="both"/>
      </w:pPr>
    </w:p>
    <w:p w:rsidR="001F0971" w:rsidRDefault="001F0971" w:rsidP="001F0971">
      <w:pPr>
        <w:spacing w:line="360" w:lineRule="auto"/>
        <w:jc w:val="both"/>
        <w:rPr>
          <w:b/>
        </w:rPr>
      </w:pPr>
      <w:r>
        <w:rPr>
          <w:b/>
        </w:rPr>
        <w:t>h/ zvláštní podmínky a požadavky na postup výstavby</w:t>
      </w:r>
    </w:p>
    <w:p w:rsidR="003C33DC" w:rsidRDefault="003C33DC" w:rsidP="003C33DC">
      <w:pPr>
        <w:spacing w:line="360" w:lineRule="auto"/>
        <w:ind w:firstLine="708"/>
        <w:jc w:val="both"/>
      </w:pPr>
      <w:r>
        <w:t xml:space="preserve">Na výstavbu nejsou kladeny žádné zvláštní podmínky nebo požadavky na údržbu. </w:t>
      </w:r>
      <w:r>
        <w:br/>
        <w:t xml:space="preserve">Při provádění stavebních prací bude s budoucím dodavatelem projednán režim a doba jejich provádění, a to s ohledem na současný provoz pěších i dopravní obsluhy k objektům v blízkosti stavby. </w:t>
      </w:r>
    </w:p>
    <w:p w:rsidR="001F0971" w:rsidRDefault="003C33DC" w:rsidP="003C33DC">
      <w:pPr>
        <w:spacing w:line="360" w:lineRule="auto"/>
        <w:ind w:firstLine="708"/>
        <w:jc w:val="both"/>
      </w:pPr>
      <w:r w:rsidRPr="00A22166">
        <w:t>Vozidla vyjíždějící ze stavby budou řádně očištěna, aby nedocházelo k</w:t>
      </w:r>
      <w:r w:rsidR="00FD0279">
        <w:t>e</w:t>
      </w:r>
      <w:r w:rsidRPr="00A22166">
        <w:t> z</w:t>
      </w:r>
      <w:r w:rsidR="00FD0279">
        <w:t>nečištění</w:t>
      </w:r>
      <w:r w:rsidRPr="00A22166">
        <w:t xml:space="preserve"> veřejné komunikace. Je třeba zamezit přístupu veřejnosti na staveniště, otevřené výkopy je třeba chránit zábradlím a v noci výstražným světlem.</w:t>
      </w:r>
      <w:r>
        <w:t xml:space="preserve"> Lávky přes výkopy musí být široké min. 0,90 m, po obou stranách budou vybaveny </w:t>
      </w:r>
      <w:proofErr w:type="spellStart"/>
      <w:r>
        <w:t>třímadlovým</w:t>
      </w:r>
      <w:proofErr w:type="spellEnd"/>
      <w:r>
        <w:t xml:space="preserve"> zábradlím min. výšky 1,10 m.</w:t>
      </w:r>
    </w:p>
    <w:p w:rsidR="00FD7DD5" w:rsidRDefault="00FD7DD5" w:rsidP="001F0971">
      <w:pPr>
        <w:spacing w:line="360" w:lineRule="auto"/>
        <w:ind w:firstLine="360"/>
        <w:jc w:val="both"/>
      </w:pPr>
    </w:p>
    <w:p w:rsidR="003C33DC" w:rsidRDefault="003C33DC" w:rsidP="003C33DC">
      <w:pPr>
        <w:spacing w:line="360" w:lineRule="auto"/>
        <w:jc w:val="both"/>
        <w:rPr>
          <w:b/>
        </w:rPr>
      </w:pPr>
      <w:r>
        <w:rPr>
          <w:b/>
        </w:rPr>
        <w:t>i/ vazba na případné technologické vybavení</w:t>
      </w:r>
    </w:p>
    <w:p w:rsidR="003C33DC" w:rsidRDefault="003C33DC" w:rsidP="003C33DC">
      <w:pPr>
        <w:spacing w:line="360" w:lineRule="auto"/>
        <w:ind w:firstLine="708"/>
        <w:jc w:val="both"/>
      </w:pPr>
      <w:r w:rsidRPr="00C60545">
        <w:t>Projektant nenavrhuje technologická zařízení během stavby, ani po jejím dokončení. Taková zařízení nejsou v této úrovni náročnosti stavby nutné a investor ani správce komunikace je nevyžaduje</w:t>
      </w:r>
      <w:r>
        <w:t>.</w:t>
      </w:r>
    </w:p>
    <w:p w:rsidR="003C33DC" w:rsidRDefault="003C33DC" w:rsidP="001F0971">
      <w:pPr>
        <w:spacing w:line="360" w:lineRule="auto"/>
        <w:ind w:firstLine="360"/>
        <w:jc w:val="both"/>
      </w:pPr>
    </w:p>
    <w:p w:rsidR="00FD7DD5" w:rsidRDefault="00FD7DD5" w:rsidP="00FD7DD5">
      <w:pPr>
        <w:spacing w:line="360" w:lineRule="auto"/>
        <w:jc w:val="both"/>
        <w:rPr>
          <w:b/>
        </w:rPr>
      </w:pPr>
      <w:r>
        <w:rPr>
          <w:b/>
        </w:rPr>
        <w:t>j/ přehled provedených výpočtů a konstatování o statickém ověření rozhodujících dimenzí a průřezů</w:t>
      </w:r>
    </w:p>
    <w:p w:rsidR="00FD7DD5" w:rsidRDefault="00546FC4" w:rsidP="003C33DC">
      <w:pPr>
        <w:spacing w:line="360" w:lineRule="auto"/>
        <w:ind w:firstLine="708"/>
        <w:jc w:val="both"/>
      </w:pPr>
      <w:r>
        <w:t>Konstrukce pozemních komunikací a zpevněných ploch vychází ze vzorových skladeb definovaných technickými předpisy schválenými Ministerstvem dopravy, nejsou tak provedeny žádné dodatečné statické posudky. Současně nejsou navrženy žádné náročné konstrukce, které by takové posouzení vyžadovaly. Projektant při návrhu konstrukcí u</w:t>
      </w:r>
      <w:r w:rsidR="00776BF1">
        <w:t xml:space="preserve">važuje </w:t>
      </w:r>
      <w:r w:rsidR="00776BF1">
        <w:br/>
        <w:t xml:space="preserve">s modulem </w:t>
      </w:r>
      <w:proofErr w:type="spellStart"/>
      <w:r w:rsidR="00776BF1">
        <w:t>přetvárnosti</w:t>
      </w:r>
      <w:proofErr w:type="spellEnd"/>
      <w:r w:rsidR="00776BF1">
        <w:t xml:space="preserve"> </w:t>
      </w:r>
      <w:r>
        <w:t xml:space="preserve">podloží  </w:t>
      </w:r>
      <w:proofErr w:type="spellStart"/>
      <w:r>
        <w:t>Edef</w:t>
      </w:r>
      <w:proofErr w:type="spellEnd"/>
      <w:r>
        <w:t>;2 stanovený</w:t>
      </w:r>
      <w:r w:rsidR="00776BF1">
        <w:t>m</w:t>
      </w:r>
      <w:r>
        <w:t xml:space="preserve"> na povrchu podkladní</w:t>
      </w:r>
      <w:r w:rsidR="00776BF1">
        <w:t xml:space="preserve"> vrstvy min 30 </w:t>
      </w:r>
      <w:proofErr w:type="spellStart"/>
      <w:r w:rsidR="00776BF1">
        <w:t>MPa</w:t>
      </w:r>
      <w:proofErr w:type="spellEnd"/>
      <w:r w:rsidR="00776BF1">
        <w:t xml:space="preserve"> </w:t>
      </w:r>
      <w:r>
        <w:t xml:space="preserve">a 45 </w:t>
      </w:r>
      <w:proofErr w:type="spellStart"/>
      <w:r>
        <w:t>MPa</w:t>
      </w:r>
      <w:proofErr w:type="spellEnd"/>
      <w:r>
        <w:t>. V případě zjištění nižší hodnoty je nutné konstrukční řešení zpevněných ploch revidovat nebo sanovat podloží zemní pláně.</w:t>
      </w:r>
    </w:p>
    <w:p w:rsidR="00FD7DD5" w:rsidRDefault="00FD7DD5" w:rsidP="001F0971">
      <w:pPr>
        <w:spacing w:line="360" w:lineRule="auto"/>
        <w:jc w:val="both"/>
        <w:rPr>
          <w:b/>
        </w:rPr>
      </w:pPr>
    </w:p>
    <w:p w:rsidR="001F0971" w:rsidRDefault="001F0971" w:rsidP="001F0971">
      <w:pPr>
        <w:spacing w:line="360" w:lineRule="auto"/>
        <w:jc w:val="both"/>
        <w:rPr>
          <w:b/>
        </w:rPr>
      </w:pPr>
      <w:r>
        <w:rPr>
          <w:b/>
        </w:rPr>
        <w:t>k/ řešení přístupů a užívaní veřejně přístupných komunikací ploch souvisejících se staveništěm osobami s omezenou schopností pohybu a orientace</w:t>
      </w:r>
    </w:p>
    <w:p w:rsidR="00546FC4" w:rsidRDefault="00546FC4" w:rsidP="003C33DC">
      <w:pPr>
        <w:spacing w:line="360" w:lineRule="auto"/>
        <w:ind w:firstLine="708"/>
        <w:jc w:val="both"/>
      </w:pPr>
      <w:r>
        <w:t xml:space="preserve">Navržené řešení je navrženo v souladu s Vyhláškou č. 398/2009 Sb., o obecných technických požadavcích zabezpečujících bezbariérové užívání staveb.  </w:t>
      </w:r>
    </w:p>
    <w:p w:rsidR="00546FC4" w:rsidRDefault="00546FC4" w:rsidP="003C33DC">
      <w:pPr>
        <w:spacing w:line="360" w:lineRule="auto"/>
        <w:ind w:firstLine="708"/>
        <w:jc w:val="both"/>
      </w:pPr>
      <w:r>
        <w:t xml:space="preserve">Všechny zřizované přístupy chodců na komunikaci v rozsahu stavby jsou navrženy </w:t>
      </w:r>
      <w:r>
        <w:br/>
        <w:t xml:space="preserve">jako bezbariérové (převýšení obruby 2 cm). Komunikace pro chodce smí mít podélný sklon nejvýše v poměru 1:12 (8,33 %) a příčný sklon do 2,00 %. U přechodů pro chodce a míst </w:t>
      </w:r>
      <w:r>
        <w:br/>
        <w:t xml:space="preserve">pro přecházení jsou navrženy varovné a signální pásy z reliéfní dlažby v kontrastní barvě. Šíře varovného pásu je navržena 0,40 m, šířka signálního pásu je 0,80 m. V místech, </w:t>
      </w:r>
      <w:r>
        <w:br/>
        <w:t>kde je přerušena přirozená vodící linie na vzdálenost delší než 6,0 m, jsou umístěny umělé vodící linie.</w:t>
      </w:r>
    </w:p>
    <w:p w:rsidR="00546FC4" w:rsidRDefault="00546FC4" w:rsidP="003C33DC">
      <w:pPr>
        <w:spacing w:line="360" w:lineRule="auto"/>
        <w:ind w:firstLine="708"/>
        <w:jc w:val="both"/>
      </w:pPr>
      <w:r>
        <w:t xml:space="preserve">Stavba bude realizována za provozu chodců i vozidel. Pohyb pěších bude v místech dotčených stavbou převeden, případně bude v některých místech pro zajištění větší bezpečnosti použito pochozích lávek. Ty budou osazeny i v takových místech, aby byl umožněn bezpečný pohyb osob s omezenou schopností pohybu a orientace. Lávky přes výkopy budou široké min. 0,90 m, po obou stranách budou vybaveny </w:t>
      </w:r>
      <w:proofErr w:type="spellStart"/>
      <w:r>
        <w:t>třímadlovým</w:t>
      </w:r>
      <w:proofErr w:type="spellEnd"/>
      <w:r>
        <w:t xml:space="preserve"> zábradlím min. výšky 1,10 m.</w:t>
      </w:r>
    </w:p>
    <w:p w:rsidR="001F0971" w:rsidRPr="001F0971" w:rsidRDefault="00702D1A" w:rsidP="003C33DC">
      <w:pPr>
        <w:spacing w:line="360" w:lineRule="auto"/>
        <w:ind w:firstLine="708"/>
        <w:jc w:val="both"/>
      </w:pPr>
      <w:r>
        <w:t>Vjezd na staveniště bude z</w:t>
      </w:r>
      <w:r w:rsidR="00BE01A1">
        <w:t xml:space="preserve"> Lužické v několika místech s tím, že detaily </w:t>
      </w:r>
      <w:r>
        <w:t xml:space="preserve">místních </w:t>
      </w:r>
      <w:r w:rsidR="00BE01A1">
        <w:t>a časových řešení budou předmětem harmonogramu stavby, který bude zpracován vybraným dodavatelem stavby.</w:t>
      </w:r>
      <w:r w:rsidR="00D204E8">
        <w:t xml:space="preserve"> </w:t>
      </w:r>
    </w:p>
    <w:p w:rsidR="00B64775" w:rsidRDefault="00B64775" w:rsidP="00102E26">
      <w:pPr>
        <w:spacing w:line="360" w:lineRule="auto"/>
        <w:jc w:val="both"/>
      </w:pPr>
    </w:p>
    <w:p w:rsidR="00B64775" w:rsidRDefault="00B64775" w:rsidP="006124AC">
      <w:pPr>
        <w:spacing w:line="360" w:lineRule="auto"/>
        <w:ind w:firstLine="708"/>
        <w:jc w:val="both"/>
      </w:pPr>
    </w:p>
    <w:p w:rsidR="00DB4DC9" w:rsidRDefault="00D71752">
      <w:pPr>
        <w:spacing w:line="360" w:lineRule="auto"/>
        <w:jc w:val="both"/>
      </w:pPr>
      <w:proofErr w:type="gramStart"/>
      <w:r>
        <w:t>Listopad</w:t>
      </w:r>
      <w:r w:rsidR="00BE01A1">
        <w:t xml:space="preserve"> </w:t>
      </w:r>
      <w:r w:rsidR="00FD7DD5">
        <w:t xml:space="preserve"> 201</w:t>
      </w:r>
      <w:r w:rsidR="00B33498">
        <w:t>7</w:t>
      </w:r>
      <w:proofErr w:type="gramEnd"/>
      <w:r w:rsidR="00CE78E3">
        <w:tab/>
      </w:r>
      <w:r w:rsidR="00CE78E3">
        <w:tab/>
      </w:r>
      <w:r w:rsidR="00CE78E3">
        <w:tab/>
      </w:r>
      <w:r w:rsidR="00CE78E3">
        <w:tab/>
      </w:r>
      <w:r w:rsidR="00CE78E3">
        <w:tab/>
      </w:r>
      <w:r>
        <w:tab/>
      </w:r>
      <w:r w:rsidR="00B33498">
        <w:tab/>
      </w:r>
      <w:r w:rsidR="00CE78E3">
        <w:tab/>
      </w:r>
      <w:r w:rsidR="00B33498">
        <w:t xml:space="preserve">     </w:t>
      </w:r>
      <w:r w:rsidR="00CE78E3">
        <w:t xml:space="preserve">Ing. </w:t>
      </w:r>
      <w:r w:rsidR="00B33498">
        <w:t>Jan Rosina</w:t>
      </w:r>
    </w:p>
    <w:sectPr w:rsidR="00DB4DC9" w:rsidSect="006C37A0">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6295" w:rsidRDefault="00F86295" w:rsidP="0083054F">
      <w:r>
        <w:separator/>
      </w:r>
    </w:p>
  </w:endnote>
  <w:endnote w:type="continuationSeparator" w:id="0">
    <w:p w:rsidR="00F86295" w:rsidRDefault="00F86295" w:rsidP="008305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54F" w:rsidRDefault="0083054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54F" w:rsidRDefault="0083054F">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54F" w:rsidRDefault="0083054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6295" w:rsidRDefault="00F86295" w:rsidP="0083054F">
      <w:r>
        <w:separator/>
      </w:r>
    </w:p>
  </w:footnote>
  <w:footnote w:type="continuationSeparator" w:id="0">
    <w:p w:rsidR="00F86295" w:rsidRDefault="00F86295" w:rsidP="008305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54F" w:rsidRDefault="0083054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54F" w:rsidRDefault="0083054F"/>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54F" w:rsidRDefault="0083054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6D6C23"/>
    <w:multiLevelType w:val="hybridMultilevel"/>
    <w:tmpl w:val="D986A218"/>
    <w:lvl w:ilvl="0" w:tplc="9D185114">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
    <w:nsid w:val="1FB816E6"/>
    <w:multiLevelType w:val="hybridMultilevel"/>
    <w:tmpl w:val="7744020A"/>
    <w:lvl w:ilvl="0" w:tplc="8E6A0D88">
      <w:start w:val="1"/>
      <w:numFmt w:val="upperLetter"/>
      <w:lvlText w:val="%1."/>
      <w:lvlJc w:val="left"/>
      <w:pPr>
        <w:tabs>
          <w:tab w:val="num" w:pos="720"/>
        </w:tabs>
        <w:ind w:left="720" w:hanging="360"/>
      </w:pPr>
      <w:rPr>
        <w:b/>
        <w:sz w:val="28"/>
        <w:szCs w:val="28"/>
      </w:rPr>
    </w:lvl>
    <w:lvl w:ilvl="1" w:tplc="CCB4D244">
      <w:start w:val="3"/>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227B03AA"/>
    <w:multiLevelType w:val="hybridMultilevel"/>
    <w:tmpl w:val="A0289390"/>
    <w:lvl w:ilvl="0" w:tplc="49746E9A">
      <w:start w:val="2"/>
      <w:numFmt w:val="bullet"/>
      <w:lvlText w:val="-"/>
      <w:lvlJc w:val="left"/>
      <w:pPr>
        <w:tabs>
          <w:tab w:val="num" w:pos="714"/>
        </w:tabs>
        <w:ind w:left="354" w:firstLine="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2AB51E25"/>
    <w:multiLevelType w:val="singleLevel"/>
    <w:tmpl w:val="6598F2EE"/>
    <w:lvl w:ilvl="0">
      <w:start w:val="1"/>
      <w:numFmt w:val="bullet"/>
      <w:lvlText w:val="-"/>
      <w:lvlJc w:val="left"/>
      <w:pPr>
        <w:tabs>
          <w:tab w:val="num" w:pos="360"/>
        </w:tabs>
        <w:ind w:left="360" w:hanging="360"/>
      </w:pPr>
    </w:lvl>
  </w:abstractNum>
  <w:abstractNum w:abstractNumId="4">
    <w:nsid w:val="2EFB04FF"/>
    <w:multiLevelType w:val="hybridMultilevel"/>
    <w:tmpl w:val="D548BD5A"/>
    <w:lvl w:ilvl="0" w:tplc="49746E9A">
      <w:start w:val="2"/>
      <w:numFmt w:val="bullet"/>
      <w:lvlText w:val="-"/>
      <w:lvlJc w:val="left"/>
      <w:pPr>
        <w:tabs>
          <w:tab w:val="num" w:pos="714"/>
        </w:tabs>
        <w:ind w:left="354" w:firstLine="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3AC5614F"/>
    <w:multiLevelType w:val="hybridMultilevel"/>
    <w:tmpl w:val="E4EAA0A0"/>
    <w:lvl w:ilvl="0" w:tplc="0038B0EC">
      <w:numFmt w:val="bullet"/>
      <w:lvlText w:val="-"/>
      <w:lvlJc w:val="left"/>
      <w:pPr>
        <w:tabs>
          <w:tab w:val="num" w:pos="1776"/>
        </w:tabs>
        <w:ind w:left="1776" w:hanging="360"/>
      </w:pPr>
      <w:rPr>
        <w:rFonts w:ascii="Times New Roman" w:eastAsia="Times New Roman" w:hAnsi="Times New Roman" w:cs="Times New Roman" w:hint="default"/>
        <w:b/>
      </w:rPr>
    </w:lvl>
    <w:lvl w:ilvl="1" w:tplc="04050003" w:tentative="1">
      <w:start w:val="1"/>
      <w:numFmt w:val="bullet"/>
      <w:lvlText w:val="o"/>
      <w:lvlJc w:val="left"/>
      <w:pPr>
        <w:tabs>
          <w:tab w:val="num" w:pos="2496"/>
        </w:tabs>
        <w:ind w:left="2496" w:hanging="360"/>
      </w:pPr>
      <w:rPr>
        <w:rFonts w:ascii="Courier New" w:hAnsi="Courier New" w:cs="Courier New" w:hint="default"/>
      </w:rPr>
    </w:lvl>
    <w:lvl w:ilvl="2" w:tplc="04050005" w:tentative="1">
      <w:start w:val="1"/>
      <w:numFmt w:val="bullet"/>
      <w:lvlText w:val=""/>
      <w:lvlJc w:val="left"/>
      <w:pPr>
        <w:tabs>
          <w:tab w:val="num" w:pos="3216"/>
        </w:tabs>
        <w:ind w:left="3216" w:hanging="360"/>
      </w:pPr>
      <w:rPr>
        <w:rFonts w:ascii="Wingdings" w:hAnsi="Wingdings" w:hint="default"/>
      </w:rPr>
    </w:lvl>
    <w:lvl w:ilvl="3" w:tplc="04050001" w:tentative="1">
      <w:start w:val="1"/>
      <w:numFmt w:val="bullet"/>
      <w:lvlText w:val=""/>
      <w:lvlJc w:val="left"/>
      <w:pPr>
        <w:tabs>
          <w:tab w:val="num" w:pos="3936"/>
        </w:tabs>
        <w:ind w:left="3936" w:hanging="360"/>
      </w:pPr>
      <w:rPr>
        <w:rFonts w:ascii="Symbol" w:hAnsi="Symbol" w:hint="default"/>
      </w:rPr>
    </w:lvl>
    <w:lvl w:ilvl="4" w:tplc="04050003" w:tentative="1">
      <w:start w:val="1"/>
      <w:numFmt w:val="bullet"/>
      <w:lvlText w:val="o"/>
      <w:lvlJc w:val="left"/>
      <w:pPr>
        <w:tabs>
          <w:tab w:val="num" w:pos="4656"/>
        </w:tabs>
        <w:ind w:left="4656" w:hanging="360"/>
      </w:pPr>
      <w:rPr>
        <w:rFonts w:ascii="Courier New" w:hAnsi="Courier New" w:cs="Courier New" w:hint="default"/>
      </w:rPr>
    </w:lvl>
    <w:lvl w:ilvl="5" w:tplc="04050005" w:tentative="1">
      <w:start w:val="1"/>
      <w:numFmt w:val="bullet"/>
      <w:lvlText w:val=""/>
      <w:lvlJc w:val="left"/>
      <w:pPr>
        <w:tabs>
          <w:tab w:val="num" w:pos="5376"/>
        </w:tabs>
        <w:ind w:left="5376" w:hanging="360"/>
      </w:pPr>
      <w:rPr>
        <w:rFonts w:ascii="Wingdings" w:hAnsi="Wingdings" w:hint="default"/>
      </w:rPr>
    </w:lvl>
    <w:lvl w:ilvl="6" w:tplc="04050001" w:tentative="1">
      <w:start w:val="1"/>
      <w:numFmt w:val="bullet"/>
      <w:lvlText w:val=""/>
      <w:lvlJc w:val="left"/>
      <w:pPr>
        <w:tabs>
          <w:tab w:val="num" w:pos="6096"/>
        </w:tabs>
        <w:ind w:left="6096" w:hanging="360"/>
      </w:pPr>
      <w:rPr>
        <w:rFonts w:ascii="Symbol" w:hAnsi="Symbol" w:hint="default"/>
      </w:rPr>
    </w:lvl>
    <w:lvl w:ilvl="7" w:tplc="04050003" w:tentative="1">
      <w:start w:val="1"/>
      <w:numFmt w:val="bullet"/>
      <w:lvlText w:val="o"/>
      <w:lvlJc w:val="left"/>
      <w:pPr>
        <w:tabs>
          <w:tab w:val="num" w:pos="6816"/>
        </w:tabs>
        <w:ind w:left="6816" w:hanging="360"/>
      </w:pPr>
      <w:rPr>
        <w:rFonts w:ascii="Courier New" w:hAnsi="Courier New" w:cs="Courier New" w:hint="default"/>
      </w:rPr>
    </w:lvl>
    <w:lvl w:ilvl="8" w:tplc="04050005" w:tentative="1">
      <w:start w:val="1"/>
      <w:numFmt w:val="bullet"/>
      <w:lvlText w:val=""/>
      <w:lvlJc w:val="left"/>
      <w:pPr>
        <w:tabs>
          <w:tab w:val="num" w:pos="7536"/>
        </w:tabs>
        <w:ind w:left="7536" w:hanging="360"/>
      </w:pPr>
      <w:rPr>
        <w:rFonts w:ascii="Wingdings" w:hAnsi="Wingdings" w:hint="default"/>
      </w:rPr>
    </w:lvl>
  </w:abstractNum>
  <w:abstractNum w:abstractNumId="6">
    <w:nsid w:val="4303018D"/>
    <w:multiLevelType w:val="hybridMultilevel"/>
    <w:tmpl w:val="46605D7E"/>
    <w:lvl w:ilvl="0" w:tplc="49746E9A">
      <w:start w:val="2"/>
      <w:numFmt w:val="bullet"/>
      <w:lvlText w:val="-"/>
      <w:lvlJc w:val="left"/>
      <w:pPr>
        <w:tabs>
          <w:tab w:val="num" w:pos="1068"/>
        </w:tabs>
        <w:ind w:left="708" w:firstLine="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nsid w:val="474034A6"/>
    <w:multiLevelType w:val="hybridMultilevel"/>
    <w:tmpl w:val="7988F7C4"/>
    <w:lvl w:ilvl="0" w:tplc="B29ED532">
      <w:start w:val="3"/>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nsid w:val="498110E3"/>
    <w:multiLevelType w:val="hybridMultilevel"/>
    <w:tmpl w:val="CF74501E"/>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nsid w:val="4A7652E5"/>
    <w:multiLevelType w:val="hybridMultilevel"/>
    <w:tmpl w:val="98E4CE92"/>
    <w:lvl w:ilvl="0" w:tplc="27ECF3EE">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nsid w:val="4B5B30B1"/>
    <w:multiLevelType w:val="hybridMultilevel"/>
    <w:tmpl w:val="4B08DF9E"/>
    <w:lvl w:ilvl="0" w:tplc="77F0BED4">
      <w:start w:val="3"/>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1">
    <w:nsid w:val="506A4888"/>
    <w:multiLevelType w:val="hybridMultilevel"/>
    <w:tmpl w:val="9E500000"/>
    <w:lvl w:ilvl="0" w:tplc="BE02C7B4">
      <w:start w:val="2"/>
      <w:numFmt w:val="bullet"/>
      <w:lvlText w:val="-"/>
      <w:lvlJc w:val="left"/>
      <w:pPr>
        <w:tabs>
          <w:tab w:val="num" w:pos="393"/>
        </w:tabs>
        <w:ind w:left="393"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nsid w:val="51D46EB7"/>
    <w:multiLevelType w:val="hybridMultilevel"/>
    <w:tmpl w:val="3DA6709A"/>
    <w:lvl w:ilvl="0" w:tplc="233638AC">
      <w:numFmt w:val="bullet"/>
      <w:lvlText w:val="-"/>
      <w:lvlJc w:val="left"/>
      <w:pPr>
        <w:tabs>
          <w:tab w:val="num" w:pos="1068"/>
        </w:tabs>
        <w:ind w:left="1068"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nsid w:val="58CA11B9"/>
    <w:multiLevelType w:val="hybridMultilevel"/>
    <w:tmpl w:val="0EC03962"/>
    <w:lvl w:ilvl="0" w:tplc="02C81BF6">
      <w:start w:val="2"/>
      <w:numFmt w:val="bullet"/>
      <w:lvlText w:val="-"/>
      <w:lvlJc w:val="left"/>
      <w:pPr>
        <w:tabs>
          <w:tab w:val="num" w:pos="714"/>
        </w:tabs>
        <w:ind w:left="703" w:hanging="349"/>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4">
    <w:nsid w:val="5FE22A1E"/>
    <w:multiLevelType w:val="hybridMultilevel"/>
    <w:tmpl w:val="8A78A398"/>
    <w:lvl w:ilvl="0" w:tplc="B302DB68">
      <w:numFmt w:val="bullet"/>
      <w:lvlText w:val="-"/>
      <w:lvlJc w:val="left"/>
      <w:pPr>
        <w:tabs>
          <w:tab w:val="num" w:pos="1923"/>
        </w:tabs>
        <w:ind w:left="1923" w:hanging="51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nsid w:val="62EF3AA0"/>
    <w:multiLevelType w:val="hybridMultilevel"/>
    <w:tmpl w:val="80BAED08"/>
    <w:lvl w:ilvl="0" w:tplc="27FA1B4E">
      <w:numFmt w:val="bullet"/>
      <w:lvlText w:val="-"/>
      <w:lvlJc w:val="left"/>
      <w:pPr>
        <w:tabs>
          <w:tab w:val="num" w:pos="320"/>
        </w:tabs>
        <w:ind w:left="320" w:hanging="32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nsid w:val="6CA96A85"/>
    <w:multiLevelType w:val="hybridMultilevel"/>
    <w:tmpl w:val="DB7821A2"/>
    <w:lvl w:ilvl="0" w:tplc="36B2B484">
      <w:start w:val="3"/>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7">
    <w:nsid w:val="71121000"/>
    <w:multiLevelType w:val="hybridMultilevel"/>
    <w:tmpl w:val="27E613E8"/>
    <w:lvl w:ilvl="0" w:tplc="D1E6DB36">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5"/>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lvlOverride w:ilvl="2"/>
    <w:lvlOverride w:ilvl="3"/>
    <w:lvlOverride w:ilvl="4"/>
    <w:lvlOverride w:ilvl="5"/>
    <w:lvlOverride w:ilvl="6">
      <w:startOverride w:val="1"/>
    </w:lvlOverride>
    <w:lvlOverride w:ilvl="7">
      <w:startOverride w:val="1"/>
    </w:lvlOverride>
    <w:lvlOverride w:ilvl="8">
      <w:startOverride w:val="1"/>
    </w:lvlOverride>
  </w:num>
  <w:num w:numId="8">
    <w:abstractNumId w:val="3"/>
  </w:num>
  <w:num w:numId="9">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7"/>
  </w:num>
  <w:num w:numId="16">
    <w:abstractNumId w:val="10"/>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CE78E3"/>
    <w:rsid w:val="00000D73"/>
    <w:rsid w:val="00012C74"/>
    <w:rsid w:val="00013369"/>
    <w:rsid w:val="00022DD9"/>
    <w:rsid w:val="0002698D"/>
    <w:rsid w:val="000276B5"/>
    <w:rsid w:val="0003569E"/>
    <w:rsid w:val="00042EA6"/>
    <w:rsid w:val="00047BDA"/>
    <w:rsid w:val="000548FB"/>
    <w:rsid w:val="00060560"/>
    <w:rsid w:val="0006609B"/>
    <w:rsid w:val="0007666E"/>
    <w:rsid w:val="00092969"/>
    <w:rsid w:val="0009616C"/>
    <w:rsid w:val="000A40D4"/>
    <w:rsid w:val="000A5528"/>
    <w:rsid w:val="000B4AB8"/>
    <w:rsid w:val="000D51F1"/>
    <w:rsid w:val="000E1E18"/>
    <w:rsid w:val="000E291B"/>
    <w:rsid w:val="000F0B9A"/>
    <w:rsid w:val="000F0CD3"/>
    <w:rsid w:val="000F6B11"/>
    <w:rsid w:val="00102E26"/>
    <w:rsid w:val="00113537"/>
    <w:rsid w:val="00117434"/>
    <w:rsid w:val="001267B7"/>
    <w:rsid w:val="00127047"/>
    <w:rsid w:val="00136FA9"/>
    <w:rsid w:val="0014691C"/>
    <w:rsid w:val="00156F49"/>
    <w:rsid w:val="00162AEA"/>
    <w:rsid w:val="0017011B"/>
    <w:rsid w:val="001830D1"/>
    <w:rsid w:val="001848FC"/>
    <w:rsid w:val="00194FB7"/>
    <w:rsid w:val="00195BA9"/>
    <w:rsid w:val="001B572B"/>
    <w:rsid w:val="001C34C2"/>
    <w:rsid w:val="001C3816"/>
    <w:rsid w:val="001D1AD8"/>
    <w:rsid w:val="001E46EC"/>
    <w:rsid w:val="001E708C"/>
    <w:rsid w:val="001F01DB"/>
    <w:rsid w:val="001F0971"/>
    <w:rsid w:val="001F1CFB"/>
    <w:rsid w:val="001F5340"/>
    <w:rsid w:val="002044FF"/>
    <w:rsid w:val="002045F7"/>
    <w:rsid w:val="00220FC7"/>
    <w:rsid w:val="00231301"/>
    <w:rsid w:val="00243008"/>
    <w:rsid w:val="00246102"/>
    <w:rsid w:val="00246E0C"/>
    <w:rsid w:val="0025344F"/>
    <w:rsid w:val="00272427"/>
    <w:rsid w:val="00272BAD"/>
    <w:rsid w:val="0027417F"/>
    <w:rsid w:val="002748EC"/>
    <w:rsid w:val="002758A4"/>
    <w:rsid w:val="00285F55"/>
    <w:rsid w:val="0029097A"/>
    <w:rsid w:val="00290DC5"/>
    <w:rsid w:val="00294D63"/>
    <w:rsid w:val="00295D79"/>
    <w:rsid w:val="00296F3E"/>
    <w:rsid w:val="002A2542"/>
    <w:rsid w:val="002A355C"/>
    <w:rsid w:val="002B0973"/>
    <w:rsid w:val="002B0E85"/>
    <w:rsid w:val="002B64E1"/>
    <w:rsid w:val="002C039F"/>
    <w:rsid w:val="002C5808"/>
    <w:rsid w:val="002C5D35"/>
    <w:rsid w:val="002C6114"/>
    <w:rsid w:val="002D185B"/>
    <w:rsid w:val="002D2DB6"/>
    <w:rsid w:val="002D5E01"/>
    <w:rsid w:val="002E686A"/>
    <w:rsid w:val="002F28A2"/>
    <w:rsid w:val="002F3F04"/>
    <w:rsid w:val="00303152"/>
    <w:rsid w:val="003031D0"/>
    <w:rsid w:val="0030501D"/>
    <w:rsid w:val="00311410"/>
    <w:rsid w:val="00326531"/>
    <w:rsid w:val="003373A4"/>
    <w:rsid w:val="00340607"/>
    <w:rsid w:val="00343AD2"/>
    <w:rsid w:val="00347F0D"/>
    <w:rsid w:val="00350390"/>
    <w:rsid w:val="00352182"/>
    <w:rsid w:val="003715F3"/>
    <w:rsid w:val="003774C9"/>
    <w:rsid w:val="00380998"/>
    <w:rsid w:val="003812C5"/>
    <w:rsid w:val="00383403"/>
    <w:rsid w:val="00384664"/>
    <w:rsid w:val="003931DD"/>
    <w:rsid w:val="003A1C7F"/>
    <w:rsid w:val="003B1E42"/>
    <w:rsid w:val="003B3E64"/>
    <w:rsid w:val="003B56A5"/>
    <w:rsid w:val="003C33DC"/>
    <w:rsid w:val="003D0314"/>
    <w:rsid w:val="003E3860"/>
    <w:rsid w:val="003E77AA"/>
    <w:rsid w:val="00400B13"/>
    <w:rsid w:val="00400BD0"/>
    <w:rsid w:val="0040185F"/>
    <w:rsid w:val="00401B46"/>
    <w:rsid w:val="0040614E"/>
    <w:rsid w:val="004120FA"/>
    <w:rsid w:val="00417CFB"/>
    <w:rsid w:val="004256D3"/>
    <w:rsid w:val="00430D44"/>
    <w:rsid w:val="00433AF6"/>
    <w:rsid w:val="0044423A"/>
    <w:rsid w:val="00452468"/>
    <w:rsid w:val="004554D2"/>
    <w:rsid w:val="00461EA0"/>
    <w:rsid w:val="004670AB"/>
    <w:rsid w:val="00470D67"/>
    <w:rsid w:val="00482883"/>
    <w:rsid w:val="004848DC"/>
    <w:rsid w:val="00494136"/>
    <w:rsid w:val="004B16B3"/>
    <w:rsid w:val="004B2B04"/>
    <w:rsid w:val="004C31D5"/>
    <w:rsid w:val="004C52F9"/>
    <w:rsid w:val="004C7289"/>
    <w:rsid w:val="004E158D"/>
    <w:rsid w:val="004E40BA"/>
    <w:rsid w:val="004E42A1"/>
    <w:rsid w:val="004E555A"/>
    <w:rsid w:val="004F09D0"/>
    <w:rsid w:val="00505003"/>
    <w:rsid w:val="00506362"/>
    <w:rsid w:val="00524EA2"/>
    <w:rsid w:val="005256A1"/>
    <w:rsid w:val="00527917"/>
    <w:rsid w:val="00534FBC"/>
    <w:rsid w:val="00546FC4"/>
    <w:rsid w:val="0056488D"/>
    <w:rsid w:val="005916BF"/>
    <w:rsid w:val="005A10ED"/>
    <w:rsid w:val="005A4B93"/>
    <w:rsid w:val="005B360A"/>
    <w:rsid w:val="005B6F99"/>
    <w:rsid w:val="005C5ACA"/>
    <w:rsid w:val="005D71D2"/>
    <w:rsid w:val="005E0B54"/>
    <w:rsid w:val="005E25A5"/>
    <w:rsid w:val="005E4FA6"/>
    <w:rsid w:val="005E5712"/>
    <w:rsid w:val="005E6B27"/>
    <w:rsid w:val="005F34D5"/>
    <w:rsid w:val="006124AC"/>
    <w:rsid w:val="00613D68"/>
    <w:rsid w:val="00624F9C"/>
    <w:rsid w:val="00631229"/>
    <w:rsid w:val="0063239B"/>
    <w:rsid w:val="00640B8C"/>
    <w:rsid w:val="00644573"/>
    <w:rsid w:val="00650660"/>
    <w:rsid w:val="00654404"/>
    <w:rsid w:val="00655AD1"/>
    <w:rsid w:val="00665D7D"/>
    <w:rsid w:val="0067048D"/>
    <w:rsid w:val="00671F55"/>
    <w:rsid w:val="00672A6E"/>
    <w:rsid w:val="00677F20"/>
    <w:rsid w:val="00684589"/>
    <w:rsid w:val="0068558F"/>
    <w:rsid w:val="006A12B4"/>
    <w:rsid w:val="006A1516"/>
    <w:rsid w:val="006A4D98"/>
    <w:rsid w:val="006B1BEC"/>
    <w:rsid w:val="006B687D"/>
    <w:rsid w:val="006C2B59"/>
    <w:rsid w:val="006C37A0"/>
    <w:rsid w:val="006D34C1"/>
    <w:rsid w:val="006E207E"/>
    <w:rsid w:val="006F048E"/>
    <w:rsid w:val="006F1886"/>
    <w:rsid w:val="006F4D03"/>
    <w:rsid w:val="00700791"/>
    <w:rsid w:val="00702D1A"/>
    <w:rsid w:val="00712D40"/>
    <w:rsid w:val="007136AD"/>
    <w:rsid w:val="00713B90"/>
    <w:rsid w:val="007254EC"/>
    <w:rsid w:val="0073116E"/>
    <w:rsid w:val="00737238"/>
    <w:rsid w:val="00740B83"/>
    <w:rsid w:val="00740BF2"/>
    <w:rsid w:val="00744741"/>
    <w:rsid w:val="00746089"/>
    <w:rsid w:val="007548AD"/>
    <w:rsid w:val="00755B5E"/>
    <w:rsid w:val="00762442"/>
    <w:rsid w:val="007638EA"/>
    <w:rsid w:val="00773750"/>
    <w:rsid w:val="00776BF1"/>
    <w:rsid w:val="00783FCA"/>
    <w:rsid w:val="007853C1"/>
    <w:rsid w:val="00792A04"/>
    <w:rsid w:val="007A1E41"/>
    <w:rsid w:val="007A20E8"/>
    <w:rsid w:val="007A4BB8"/>
    <w:rsid w:val="007B3BA3"/>
    <w:rsid w:val="007B6423"/>
    <w:rsid w:val="007C0A9B"/>
    <w:rsid w:val="007C6610"/>
    <w:rsid w:val="007D0103"/>
    <w:rsid w:val="007D0B60"/>
    <w:rsid w:val="007D284C"/>
    <w:rsid w:val="007D3ADB"/>
    <w:rsid w:val="007E1D1D"/>
    <w:rsid w:val="007E4B0B"/>
    <w:rsid w:val="007F44A9"/>
    <w:rsid w:val="007F72B6"/>
    <w:rsid w:val="00806FED"/>
    <w:rsid w:val="00822583"/>
    <w:rsid w:val="0083054F"/>
    <w:rsid w:val="00846FE9"/>
    <w:rsid w:val="00854204"/>
    <w:rsid w:val="00865830"/>
    <w:rsid w:val="00866360"/>
    <w:rsid w:val="00867193"/>
    <w:rsid w:val="00874149"/>
    <w:rsid w:val="00876DF6"/>
    <w:rsid w:val="00877331"/>
    <w:rsid w:val="00881BDB"/>
    <w:rsid w:val="008916C3"/>
    <w:rsid w:val="00892163"/>
    <w:rsid w:val="008A397B"/>
    <w:rsid w:val="008C2225"/>
    <w:rsid w:val="008E33D3"/>
    <w:rsid w:val="008E78B5"/>
    <w:rsid w:val="008F6E70"/>
    <w:rsid w:val="0090256D"/>
    <w:rsid w:val="009065AC"/>
    <w:rsid w:val="009101D7"/>
    <w:rsid w:val="009165C8"/>
    <w:rsid w:val="00916E6C"/>
    <w:rsid w:val="009270AA"/>
    <w:rsid w:val="00927DD7"/>
    <w:rsid w:val="00930B54"/>
    <w:rsid w:val="0093473C"/>
    <w:rsid w:val="00956EAE"/>
    <w:rsid w:val="00960F31"/>
    <w:rsid w:val="00970FEF"/>
    <w:rsid w:val="00971A2D"/>
    <w:rsid w:val="009820BF"/>
    <w:rsid w:val="00982FCD"/>
    <w:rsid w:val="009875FB"/>
    <w:rsid w:val="009934AB"/>
    <w:rsid w:val="009961A3"/>
    <w:rsid w:val="009A2562"/>
    <w:rsid w:val="009B1479"/>
    <w:rsid w:val="009B1F45"/>
    <w:rsid w:val="009B2C22"/>
    <w:rsid w:val="009D14B3"/>
    <w:rsid w:val="009D31B1"/>
    <w:rsid w:val="009D7173"/>
    <w:rsid w:val="009E6A0C"/>
    <w:rsid w:val="009E7865"/>
    <w:rsid w:val="009F46EC"/>
    <w:rsid w:val="009F697A"/>
    <w:rsid w:val="00A0414E"/>
    <w:rsid w:val="00A05D91"/>
    <w:rsid w:val="00A07D51"/>
    <w:rsid w:val="00A100A4"/>
    <w:rsid w:val="00A100AC"/>
    <w:rsid w:val="00A1048A"/>
    <w:rsid w:val="00A2072F"/>
    <w:rsid w:val="00A408C2"/>
    <w:rsid w:val="00A77392"/>
    <w:rsid w:val="00A803C6"/>
    <w:rsid w:val="00A82291"/>
    <w:rsid w:val="00A86CCF"/>
    <w:rsid w:val="00A879BF"/>
    <w:rsid w:val="00A92BCE"/>
    <w:rsid w:val="00A95C5E"/>
    <w:rsid w:val="00AA64BC"/>
    <w:rsid w:val="00AA6C67"/>
    <w:rsid w:val="00AC7CFD"/>
    <w:rsid w:val="00AD024E"/>
    <w:rsid w:val="00AD0765"/>
    <w:rsid w:val="00AD5BB8"/>
    <w:rsid w:val="00AE0A28"/>
    <w:rsid w:val="00B028E3"/>
    <w:rsid w:val="00B12556"/>
    <w:rsid w:val="00B1621C"/>
    <w:rsid w:val="00B2043A"/>
    <w:rsid w:val="00B27F36"/>
    <w:rsid w:val="00B31117"/>
    <w:rsid w:val="00B33498"/>
    <w:rsid w:val="00B36202"/>
    <w:rsid w:val="00B40F9F"/>
    <w:rsid w:val="00B44256"/>
    <w:rsid w:val="00B456F8"/>
    <w:rsid w:val="00B50A34"/>
    <w:rsid w:val="00B5584C"/>
    <w:rsid w:val="00B60837"/>
    <w:rsid w:val="00B609D7"/>
    <w:rsid w:val="00B62E08"/>
    <w:rsid w:val="00B64775"/>
    <w:rsid w:val="00B65D8E"/>
    <w:rsid w:val="00B66EA1"/>
    <w:rsid w:val="00B67BA2"/>
    <w:rsid w:val="00B83063"/>
    <w:rsid w:val="00B939C3"/>
    <w:rsid w:val="00BA047C"/>
    <w:rsid w:val="00BA07AD"/>
    <w:rsid w:val="00BB113A"/>
    <w:rsid w:val="00BB7408"/>
    <w:rsid w:val="00BC0622"/>
    <w:rsid w:val="00BC1E40"/>
    <w:rsid w:val="00BC3B20"/>
    <w:rsid w:val="00BD5A5F"/>
    <w:rsid w:val="00BD7B88"/>
    <w:rsid w:val="00BE01A1"/>
    <w:rsid w:val="00BE7327"/>
    <w:rsid w:val="00BE789E"/>
    <w:rsid w:val="00BF2654"/>
    <w:rsid w:val="00BF7054"/>
    <w:rsid w:val="00C14C27"/>
    <w:rsid w:val="00C224BA"/>
    <w:rsid w:val="00C27386"/>
    <w:rsid w:val="00C31C9B"/>
    <w:rsid w:val="00C3426A"/>
    <w:rsid w:val="00C34D52"/>
    <w:rsid w:val="00C56B09"/>
    <w:rsid w:val="00C61CF6"/>
    <w:rsid w:val="00C70944"/>
    <w:rsid w:val="00C73642"/>
    <w:rsid w:val="00C73EBC"/>
    <w:rsid w:val="00C74D71"/>
    <w:rsid w:val="00C773DC"/>
    <w:rsid w:val="00C81888"/>
    <w:rsid w:val="00C8229D"/>
    <w:rsid w:val="00C94CD9"/>
    <w:rsid w:val="00CB091A"/>
    <w:rsid w:val="00CB3E5A"/>
    <w:rsid w:val="00CC0B91"/>
    <w:rsid w:val="00CC2FAB"/>
    <w:rsid w:val="00CE78E3"/>
    <w:rsid w:val="00CF5AE8"/>
    <w:rsid w:val="00CF7797"/>
    <w:rsid w:val="00D010C3"/>
    <w:rsid w:val="00D06F78"/>
    <w:rsid w:val="00D156D7"/>
    <w:rsid w:val="00D204E8"/>
    <w:rsid w:val="00D2645D"/>
    <w:rsid w:val="00D30461"/>
    <w:rsid w:val="00D457EB"/>
    <w:rsid w:val="00D46858"/>
    <w:rsid w:val="00D536BF"/>
    <w:rsid w:val="00D5425F"/>
    <w:rsid w:val="00D63876"/>
    <w:rsid w:val="00D71752"/>
    <w:rsid w:val="00D77E02"/>
    <w:rsid w:val="00D8023B"/>
    <w:rsid w:val="00D80AE7"/>
    <w:rsid w:val="00D80AF1"/>
    <w:rsid w:val="00D82E67"/>
    <w:rsid w:val="00D85911"/>
    <w:rsid w:val="00D91423"/>
    <w:rsid w:val="00D92197"/>
    <w:rsid w:val="00D92B67"/>
    <w:rsid w:val="00D92D62"/>
    <w:rsid w:val="00D95A86"/>
    <w:rsid w:val="00DB4DC9"/>
    <w:rsid w:val="00DC12C7"/>
    <w:rsid w:val="00DD04F4"/>
    <w:rsid w:val="00DE7874"/>
    <w:rsid w:val="00E028F7"/>
    <w:rsid w:val="00E07535"/>
    <w:rsid w:val="00E10B6A"/>
    <w:rsid w:val="00E15AC4"/>
    <w:rsid w:val="00E21ADF"/>
    <w:rsid w:val="00E278C7"/>
    <w:rsid w:val="00E332E4"/>
    <w:rsid w:val="00E3719D"/>
    <w:rsid w:val="00E375BD"/>
    <w:rsid w:val="00E41FF3"/>
    <w:rsid w:val="00E42FA8"/>
    <w:rsid w:val="00E435CF"/>
    <w:rsid w:val="00E46BCF"/>
    <w:rsid w:val="00E5630D"/>
    <w:rsid w:val="00E66D3E"/>
    <w:rsid w:val="00E779C6"/>
    <w:rsid w:val="00E87659"/>
    <w:rsid w:val="00E9033A"/>
    <w:rsid w:val="00E9318A"/>
    <w:rsid w:val="00E93EE9"/>
    <w:rsid w:val="00EA0199"/>
    <w:rsid w:val="00EA4EAF"/>
    <w:rsid w:val="00EA7AF8"/>
    <w:rsid w:val="00EB0B7D"/>
    <w:rsid w:val="00EB3813"/>
    <w:rsid w:val="00EB39F0"/>
    <w:rsid w:val="00EB492C"/>
    <w:rsid w:val="00EC0E87"/>
    <w:rsid w:val="00EC1AD5"/>
    <w:rsid w:val="00ED690A"/>
    <w:rsid w:val="00ED70E9"/>
    <w:rsid w:val="00EE1D77"/>
    <w:rsid w:val="00EE2F3B"/>
    <w:rsid w:val="00EE3FE5"/>
    <w:rsid w:val="00F0041C"/>
    <w:rsid w:val="00F17B1C"/>
    <w:rsid w:val="00F26A68"/>
    <w:rsid w:val="00F31A4B"/>
    <w:rsid w:val="00F3572C"/>
    <w:rsid w:val="00F37084"/>
    <w:rsid w:val="00F4085D"/>
    <w:rsid w:val="00F437E5"/>
    <w:rsid w:val="00F5222C"/>
    <w:rsid w:val="00F7151E"/>
    <w:rsid w:val="00F723C0"/>
    <w:rsid w:val="00F81131"/>
    <w:rsid w:val="00F86295"/>
    <w:rsid w:val="00F87FEC"/>
    <w:rsid w:val="00F90E1A"/>
    <w:rsid w:val="00F956CA"/>
    <w:rsid w:val="00FA18A8"/>
    <w:rsid w:val="00FA3BC7"/>
    <w:rsid w:val="00FA743B"/>
    <w:rsid w:val="00FC433F"/>
    <w:rsid w:val="00FD0279"/>
    <w:rsid w:val="00FD6747"/>
    <w:rsid w:val="00FD6A8A"/>
    <w:rsid w:val="00FD7DD5"/>
    <w:rsid w:val="00FE2086"/>
    <w:rsid w:val="00FE4684"/>
    <w:rsid w:val="00FE64DB"/>
    <w:rsid w:val="00FF2E7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3569E"/>
    <w:rPr>
      <w:sz w:val="24"/>
      <w:szCs w:val="24"/>
    </w:rPr>
  </w:style>
  <w:style w:type="paragraph" w:styleId="Nadpis1">
    <w:name w:val="heading 1"/>
    <w:basedOn w:val="Normln"/>
    <w:next w:val="Normln"/>
    <w:qFormat/>
    <w:rsid w:val="00CC2FAB"/>
    <w:pPr>
      <w:keepNext/>
      <w:spacing w:line="360" w:lineRule="auto"/>
      <w:jc w:val="both"/>
      <w:outlineLvl w:val="0"/>
    </w:pPr>
    <w:rPr>
      <w:b/>
      <w:bCs/>
    </w:rPr>
  </w:style>
  <w:style w:type="paragraph" w:styleId="Nadpis2">
    <w:name w:val="heading 2"/>
    <w:basedOn w:val="Normln"/>
    <w:next w:val="Normln"/>
    <w:qFormat/>
    <w:rsid w:val="00CC2FAB"/>
    <w:pPr>
      <w:keepNext/>
      <w:spacing w:line="360" w:lineRule="auto"/>
      <w:jc w:val="both"/>
      <w:outlineLvl w:val="1"/>
    </w:pPr>
    <w:rPr>
      <w:u w:val="single"/>
    </w:rPr>
  </w:style>
  <w:style w:type="paragraph" w:styleId="Nadpis3">
    <w:name w:val="heading 3"/>
    <w:basedOn w:val="Normln"/>
    <w:next w:val="Normln"/>
    <w:qFormat/>
    <w:rsid w:val="00CC2FAB"/>
    <w:pPr>
      <w:keepNext/>
      <w:spacing w:before="240" w:after="60"/>
      <w:outlineLvl w:val="2"/>
    </w:pPr>
    <w:rPr>
      <w:rFonts w:ascii="Arial" w:hAnsi="Arial" w:cs="Arial"/>
      <w:b/>
      <w:bCs/>
      <w:sz w:val="26"/>
      <w:szCs w:val="26"/>
    </w:rPr>
  </w:style>
  <w:style w:type="paragraph" w:styleId="Nadpis4">
    <w:name w:val="heading 4"/>
    <w:basedOn w:val="Normln"/>
    <w:next w:val="Normln"/>
    <w:qFormat/>
    <w:rsid w:val="00CC2FAB"/>
    <w:pPr>
      <w:keepNext/>
      <w:spacing w:before="240" w:after="60"/>
      <w:outlineLvl w:val="3"/>
    </w:pPr>
    <w:rPr>
      <w:b/>
      <w:bCs/>
      <w:sz w:val="28"/>
      <w:szCs w:val="28"/>
    </w:rPr>
  </w:style>
  <w:style w:type="paragraph" w:styleId="Nadpis5">
    <w:name w:val="heading 5"/>
    <w:basedOn w:val="Normln"/>
    <w:next w:val="Normln"/>
    <w:qFormat/>
    <w:rsid w:val="00CC2FAB"/>
    <w:pPr>
      <w:spacing w:before="240" w:after="60"/>
      <w:outlineLvl w:val="4"/>
    </w:pPr>
    <w:rPr>
      <w:b/>
      <w:bCs/>
      <w:i/>
      <w:iCs/>
      <w:sz w:val="26"/>
      <w:szCs w:val="26"/>
    </w:rPr>
  </w:style>
  <w:style w:type="paragraph" w:styleId="Nadpis6">
    <w:name w:val="heading 6"/>
    <w:basedOn w:val="Normln"/>
    <w:next w:val="Normln"/>
    <w:qFormat/>
    <w:rsid w:val="00CC2FAB"/>
    <w:pPr>
      <w:spacing w:before="240" w:after="60"/>
      <w:outlineLvl w:val="5"/>
    </w:pPr>
    <w:rPr>
      <w:b/>
      <w:bCs/>
      <w:sz w:val="22"/>
      <w:szCs w:val="22"/>
    </w:rPr>
  </w:style>
  <w:style w:type="paragraph" w:styleId="Nadpis7">
    <w:name w:val="heading 7"/>
    <w:basedOn w:val="Normln"/>
    <w:next w:val="Normln"/>
    <w:qFormat/>
    <w:rsid w:val="00CC2FAB"/>
    <w:pPr>
      <w:keepNext/>
      <w:spacing w:line="360" w:lineRule="auto"/>
      <w:ind w:firstLine="703"/>
      <w:jc w:val="both"/>
      <w:outlineLvl w:val="6"/>
    </w:pPr>
    <w:rPr>
      <w:i/>
      <w:iCs/>
    </w:rPr>
  </w:style>
  <w:style w:type="paragraph" w:styleId="Nadpis8">
    <w:name w:val="heading 8"/>
    <w:basedOn w:val="Normln"/>
    <w:next w:val="Normln"/>
    <w:qFormat/>
    <w:rsid w:val="00CC2FAB"/>
    <w:pPr>
      <w:spacing w:before="240" w:after="60"/>
      <w:outlineLvl w:val="7"/>
    </w:pPr>
    <w:rPr>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CC2FAB"/>
    <w:pPr>
      <w:spacing w:line="360" w:lineRule="auto"/>
      <w:jc w:val="center"/>
    </w:pPr>
    <w:rPr>
      <w:b/>
      <w:bCs/>
      <w:sz w:val="28"/>
    </w:rPr>
  </w:style>
  <w:style w:type="paragraph" w:styleId="Podtitul">
    <w:name w:val="Subtitle"/>
    <w:basedOn w:val="Normln"/>
    <w:qFormat/>
    <w:rsid w:val="00CC2FAB"/>
    <w:pPr>
      <w:spacing w:line="360" w:lineRule="auto"/>
      <w:jc w:val="both"/>
    </w:pPr>
    <w:rPr>
      <w:b/>
      <w:bCs/>
    </w:rPr>
  </w:style>
  <w:style w:type="paragraph" w:styleId="Zpat">
    <w:name w:val="footer"/>
    <w:basedOn w:val="Normln"/>
    <w:rsid w:val="00CC2FAB"/>
    <w:pPr>
      <w:tabs>
        <w:tab w:val="center" w:pos="4536"/>
        <w:tab w:val="right" w:pos="9072"/>
      </w:tabs>
      <w:spacing w:before="100" w:beforeAutospacing="1"/>
      <w:jc w:val="both"/>
    </w:pPr>
    <w:rPr>
      <w:rFonts w:ascii="Arial" w:hAnsi="Arial"/>
      <w:bCs/>
      <w:szCs w:val="20"/>
    </w:rPr>
  </w:style>
  <w:style w:type="paragraph" w:customStyle="1" w:styleId="EIA4">
    <w:name w:val="EIA4"/>
    <w:basedOn w:val="Normln"/>
    <w:next w:val="Normln"/>
    <w:rsid w:val="00CC2FAB"/>
    <w:pPr>
      <w:jc w:val="both"/>
    </w:pPr>
    <w:rPr>
      <w:b/>
      <w:szCs w:val="20"/>
    </w:rPr>
  </w:style>
  <w:style w:type="paragraph" w:styleId="Zkladntext">
    <w:name w:val="Body Text"/>
    <w:basedOn w:val="Normln"/>
    <w:rsid w:val="00CC2FAB"/>
    <w:pPr>
      <w:jc w:val="both"/>
    </w:pPr>
    <w:rPr>
      <w:szCs w:val="20"/>
    </w:rPr>
  </w:style>
  <w:style w:type="paragraph" w:styleId="Zkladntext3">
    <w:name w:val="Body Text 3"/>
    <w:basedOn w:val="Normln"/>
    <w:rsid w:val="00CC2FAB"/>
    <w:pPr>
      <w:spacing w:after="120"/>
    </w:pPr>
    <w:rPr>
      <w:sz w:val="16"/>
      <w:szCs w:val="16"/>
    </w:rPr>
  </w:style>
  <w:style w:type="paragraph" w:customStyle="1" w:styleId="Odstavec">
    <w:name w:val="Odstavec"/>
    <w:basedOn w:val="Normln"/>
    <w:rsid w:val="00CC2FAB"/>
    <w:pPr>
      <w:overflowPunct w:val="0"/>
      <w:autoSpaceDE w:val="0"/>
      <w:autoSpaceDN w:val="0"/>
      <w:adjustRightInd w:val="0"/>
      <w:spacing w:before="60"/>
      <w:ind w:firstLine="567"/>
      <w:jc w:val="both"/>
    </w:pPr>
    <w:rPr>
      <w:sz w:val="20"/>
      <w:szCs w:val="20"/>
    </w:rPr>
  </w:style>
  <w:style w:type="paragraph" w:customStyle="1" w:styleId="Zkladntext21">
    <w:name w:val="Základní text 21"/>
    <w:basedOn w:val="Normln"/>
    <w:rsid w:val="00CC2FAB"/>
    <w:pPr>
      <w:overflowPunct w:val="0"/>
      <w:autoSpaceDE w:val="0"/>
      <w:autoSpaceDN w:val="0"/>
      <w:adjustRightInd w:val="0"/>
      <w:ind w:left="709" w:firstLine="709"/>
      <w:jc w:val="both"/>
    </w:pPr>
  </w:style>
  <w:style w:type="paragraph" w:styleId="Zkladntextodsazen2">
    <w:name w:val="Body Text Indent 2"/>
    <w:basedOn w:val="Normln"/>
    <w:rsid w:val="00CC2FAB"/>
    <w:pPr>
      <w:spacing w:line="360" w:lineRule="auto"/>
      <w:ind w:left="1923"/>
      <w:jc w:val="both"/>
    </w:pPr>
  </w:style>
  <w:style w:type="paragraph" w:styleId="Zkladntextodsazen3">
    <w:name w:val="Body Text Indent 3"/>
    <w:basedOn w:val="Normln"/>
    <w:rsid w:val="00CC2FAB"/>
    <w:pPr>
      <w:spacing w:line="360" w:lineRule="auto"/>
      <w:ind w:left="360" w:firstLine="348"/>
      <w:jc w:val="both"/>
    </w:pPr>
  </w:style>
  <w:style w:type="character" w:styleId="Hypertextovodkaz">
    <w:name w:val="Hyperlink"/>
    <w:basedOn w:val="Standardnpsmoodstavce"/>
    <w:rsid w:val="009F46EC"/>
    <w:rPr>
      <w:strike w:val="0"/>
      <w:dstrike w:val="0"/>
      <w:color w:val="01441B"/>
      <w:u w:val="none"/>
      <w:effect w:val="none"/>
    </w:rPr>
  </w:style>
  <w:style w:type="paragraph" w:styleId="Odstavecseseznamem">
    <w:name w:val="List Paragraph"/>
    <w:basedOn w:val="Normln"/>
    <w:uiPriority w:val="34"/>
    <w:qFormat/>
    <w:rsid w:val="00AC7CFD"/>
    <w:pPr>
      <w:ind w:left="720"/>
      <w:contextualSpacing/>
    </w:pPr>
  </w:style>
  <w:style w:type="paragraph" w:styleId="Textbubliny">
    <w:name w:val="Balloon Text"/>
    <w:basedOn w:val="Normln"/>
    <w:link w:val="TextbublinyChar"/>
    <w:rsid w:val="0083054F"/>
    <w:rPr>
      <w:rFonts w:ascii="Tahoma" w:hAnsi="Tahoma" w:cs="Tahoma"/>
      <w:sz w:val="16"/>
      <w:szCs w:val="16"/>
    </w:rPr>
  </w:style>
  <w:style w:type="character" w:customStyle="1" w:styleId="TextbublinyChar">
    <w:name w:val="Text bubliny Char"/>
    <w:basedOn w:val="Standardnpsmoodstavce"/>
    <w:link w:val="Textbubliny"/>
    <w:rsid w:val="0083054F"/>
    <w:rPr>
      <w:rFonts w:ascii="Tahoma" w:hAnsi="Tahoma" w:cs="Tahoma"/>
      <w:sz w:val="16"/>
      <w:szCs w:val="16"/>
    </w:rPr>
  </w:style>
  <w:style w:type="paragraph" w:styleId="Normlnweb">
    <w:name w:val="Normal (Web)"/>
    <w:basedOn w:val="Normln"/>
    <w:uiPriority w:val="99"/>
    <w:unhideWhenUsed/>
    <w:rsid w:val="002C580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36410643">
      <w:bodyDiv w:val="1"/>
      <w:marLeft w:val="0"/>
      <w:marRight w:val="0"/>
      <w:marTop w:val="0"/>
      <w:marBottom w:val="0"/>
      <w:divBdr>
        <w:top w:val="none" w:sz="0" w:space="0" w:color="auto"/>
        <w:left w:val="none" w:sz="0" w:space="0" w:color="auto"/>
        <w:bottom w:val="none" w:sz="0" w:space="0" w:color="auto"/>
        <w:right w:val="none" w:sz="0" w:space="0" w:color="auto"/>
      </w:divBdr>
    </w:div>
    <w:div w:id="877471498">
      <w:bodyDiv w:val="1"/>
      <w:marLeft w:val="0"/>
      <w:marRight w:val="0"/>
      <w:marTop w:val="0"/>
      <w:marBottom w:val="0"/>
      <w:divBdr>
        <w:top w:val="none" w:sz="0" w:space="0" w:color="auto"/>
        <w:left w:val="none" w:sz="0" w:space="0" w:color="auto"/>
        <w:bottom w:val="none" w:sz="0" w:space="0" w:color="auto"/>
        <w:right w:val="none" w:sz="0" w:space="0" w:color="auto"/>
      </w:divBdr>
    </w:div>
    <w:div w:id="907303628">
      <w:bodyDiv w:val="1"/>
      <w:marLeft w:val="0"/>
      <w:marRight w:val="0"/>
      <w:marTop w:val="0"/>
      <w:marBottom w:val="0"/>
      <w:divBdr>
        <w:top w:val="none" w:sz="0" w:space="0" w:color="auto"/>
        <w:left w:val="none" w:sz="0" w:space="0" w:color="auto"/>
        <w:bottom w:val="none" w:sz="0" w:space="0" w:color="auto"/>
        <w:right w:val="none" w:sz="0" w:space="0" w:color="auto"/>
      </w:divBdr>
    </w:div>
    <w:div w:id="1221864131">
      <w:bodyDiv w:val="1"/>
      <w:marLeft w:val="0"/>
      <w:marRight w:val="0"/>
      <w:marTop w:val="0"/>
      <w:marBottom w:val="0"/>
      <w:divBdr>
        <w:top w:val="none" w:sz="0" w:space="0" w:color="auto"/>
        <w:left w:val="none" w:sz="0" w:space="0" w:color="auto"/>
        <w:bottom w:val="none" w:sz="0" w:space="0" w:color="auto"/>
        <w:right w:val="none" w:sz="0" w:space="0" w:color="auto"/>
      </w:divBdr>
    </w:div>
    <w:div w:id="1449009472">
      <w:bodyDiv w:val="1"/>
      <w:marLeft w:val="0"/>
      <w:marRight w:val="0"/>
      <w:marTop w:val="0"/>
      <w:marBottom w:val="0"/>
      <w:divBdr>
        <w:top w:val="none" w:sz="0" w:space="0" w:color="auto"/>
        <w:left w:val="none" w:sz="0" w:space="0" w:color="auto"/>
        <w:bottom w:val="none" w:sz="0" w:space="0" w:color="auto"/>
        <w:right w:val="none" w:sz="0" w:space="0" w:color="auto"/>
      </w:divBdr>
    </w:div>
    <w:div w:id="1595746851">
      <w:bodyDiv w:val="1"/>
      <w:marLeft w:val="0"/>
      <w:marRight w:val="0"/>
      <w:marTop w:val="0"/>
      <w:marBottom w:val="0"/>
      <w:divBdr>
        <w:top w:val="none" w:sz="0" w:space="0" w:color="auto"/>
        <w:left w:val="none" w:sz="0" w:space="0" w:color="auto"/>
        <w:bottom w:val="none" w:sz="0" w:space="0" w:color="auto"/>
        <w:right w:val="none" w:sz="0" w:space="0" w:color="auto"/>
      </w:divBdr>
    </w:div>
    <w:div w:id="1693453280">
      <w:bodyDiv w:val="1"/>
      <w:marLeft w:val="0"/>
      <w:marRight w:val="0"/>
      <w:marTop w:val="0"/>
      <w:marBottom w:val="0"/>
      <w:divBdr>
        <w:top w:val="none" w:sz="0" w:space="0" w:color="auto"/>
        <w:left w:val="none" w:sz="0" w:space="0" w:color="auto"/>
        <w:bottom w:val="none" w:sz="0" w:space="0" w:color="auto"/>
        <w:right w:val="none" w:sz="0" w:space="0" w:color="auto"/>
      </w:divBdr>
    </w:div>
    <w:div w:id="1809711909">
      <w:bodyDiv w:val="1"/>
      <w:marLeft w:val="0"/>
      <w:marRight w:val="0"/>
      <w:marTop w:val="0"/>
      <w:marBottom w:val="0"/>
      <w:divBdr>
        <w:top w:val="none" w:sz="0" w:space="0" w:color="auto"/>
        <w:left w:val="none" w:sz="0" w:space="0" w:color="auto"/>
        <w:bottom w:val="none" w:sz="0" w:space="0" w:color="auto"/>
        <w:right w:val="none" w:sz="0" w:space="0" w:color="auto"/>
      </w:divBdr>
    </w:div>
    <w:div w:id="1925257986">
      <w:bodyDiv w:val="1"/>
      <w:marLeft w:val="0"/>
      <w:marRight w:val="0"/>
      <w:marTop w:val="0"/>
      <w:marBottom w:val="0"/>
      <w:divBdr>
        <w:top w:val="none" w:sz="0" w:space="0" w:color="auto"/>
        <w:left w:val="none" w:sz="0" w:space="0" w:color="auto"/>
        <w:bottom w:val="none" w:sz="0" w:space="0" w:color="auto"/>
        <w:right w:val="none" w:sz="0" w:space="0" w:color="auto"/>
      </w:divBdr>
    </w:div>
    <w:div w:id="208221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5</Pages>
  <Words>1228</Words>
  <Characters>7247</Characters>
  <Application>Microsoft Office Word</Application>
  <DocSecurity>0</DocSecurity>
  <Lines>60</Lines>
  <Paragraphs>16</Paragraphs>
  <ScaleCrop>false</ScaleCrop>
  <HeadingPairs>
    <vt:vector size="2" baseType="variant">
      <vt:variant>
        <vt:lpstr>Název</vt:lpstr>
      </vt:variant>
      <vt:variant>
        <vt:i4>1</vt:i4>
      </vt:variant>
    </vt:vector>
  </HeadingPairs>
  <TitlesOfParts>
    <vt:vector size="1" baseType="lpstr">
      <vt:lpstr>PRŮVODNÍ ZPRÁVA</vt:lpstr>
    </vt:vector>
  </TitlesOfParts>
  <Company>NYDRLE-PROJEKTOVA KANCELAR</Company>
  <LinksUpToDate>false</LinksUpToDate>
  <CharactersWithSpaces>8459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PRŮVODNÍ ZPRÁVA</dc:title>
  <dc:creator>Katerina</dc:creator>
  <cp:lastModifiedBy>Jan Rosina</cp:lastModifiedBy>
  <cp:revision>4</cp:revision>
  <cp:lastPrinted>2013-01-21T09:05:00Z</cp:lastPrinted>
  <dcterms:created xsi:type="dcterms:W3CDTF">2017-11-20T11:45:00Z</dcterms:created>
  <dcterms:modified xsi:type="dcterms:W3CDTF">2017-11-23T12:58:00Z</dcterms:modified>
</cp:coreProperties>
</file>